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32FF0" w14:textId="77777777" w:rsidR="00983A00" w:rsidRDefault="00067183">
      <w:pPr>
        <w:pStyle w:val="af8"/>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af8"/>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aff2"/>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2"/>
      </w:pPr>
      <w:r>
        <w:lastRenderedPageBreak/>
        <w:t>Topic A1: Blind Decoding Capability, Multi-slot monitoring</w:t>
      </w:r>
    </w:p>
    <w:p w14:paraId="616D2A35" w14:textId="77777777" w:rsidR="00983A00" w:rsidRDefault="00067183">
      <w:pPr>
        <w:pStyle w:val="3"/>
        <w:rPr>
          <w:bCs/>
        </w:rPr>
      </w:pPr>
      <w:r>
        <w:rPr>
          <w:lang w:eastAsia="zh-CN"/>
        </w:rPr>
        <w:t>Issue A1-1: M</w:t>
      </w:r>
      <w:r>
        <w:rPr>
          <w:bCs/>
        </w:rPr>
        <w:t>ulti-slot capability implied by support of 480/960 kHz</w:t>
      </w:r>
    </w:p>
    <w:p w14:paraId="33F92C7D" w14:textId="77777777" w:rsidR="00983A00" w:rsidRDefault="00067183">
      <w:pPr>
        <w:pStyle w:val="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aff2"/>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We agree in principle, but need a clarification. First of all,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aff2"/>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宋体"/>
                <w:lang w:eastAsia="ja-JP"/>
              </w:rPr>
            </w:pPr>
            <w:r>
              <w:rPr>
                <w:rFonts w:hint="eastAsia"/>
                <w:lang w:eastAsia="zh-CN"/>
              </w:rPr>
              <w:t>ZTE, Sanechips</w:t>
            </w:r>
          </w:p>
        </w:tc>
        <w:tc>
          <w:tcPr>
            <w:tcW w:w="12176" w:type="dxa"/>
          </w:tcPr>
          <w:p w14:paraId="5C57F87E" w14:textId="77777777" w:rsidR="00983A00" w:rsidRDefault="00067183">
            <w:pPr>
              <w:rPr>
                <w:rFonts w:eastAsia="宋体"/>
                <w:lang w:eastAsia="ja-JP"/>
              </w:rPr>
            </w:pPr>
            <w:r>
              <w:rPr>
                <w:rFonts w:eastAsia="宋体"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宋体"/>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r>
              <w:rPr>
                <w:rFonts w:eastAsia="MS Mincho"/>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r>
              <w:rPr>
                <w:rFonts w:eastAsia="MS Mincho"/>
                <w:lang w:eastAsia="ko-KR"/>
              </w:rPr>
              <w:t>Convida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aff2"/>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r>
              <w:rPr>
                <w:szCs w:val="24"/>
                <w:lang w:eastAsia="zh-CN"/>
              </w:rPr>
              <w:t>Futurewei</w:t>
            </w:r>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r w:rsidR="006070B9" w14:paraId="228FB209" w14:textId="77777777" w:rsidTr="005C30D5">
        <w:tc>
          <w:tcPr>
            <w:tcW w:w="2405" w:type="dxa"/>
          </w:tcPr>
          <w:p w14:paraId="2AEF4AFF" w14:textId="4D309F2C" w:rsidR="006070B9" w:rsidRDefault="006070B9" w:rsidP="006070B9">
            <w:pPr>
              <w:rPr>
                <w:szCs w:val="24"/>
                <w:lang w:eastAsia="zh-CN"/>
              </w:rPr>
            </w:pPr>
            <w:r>
              <w:rPr>
                <w:rFonts w:eastAsia="MS Mincho" w:hint="eastAsia"/>
                <w:szCs w:val="24"/>
                <w:lang w:eastAsia="ja-JP"/>
              </w:rPr>
              <w:t>N</w:t>
            </w:r>
            <w:r>
              <w:rPr>
                <w:rFonts w:eastAsia="MS Mincho"/>
                <w:szCs w:val="24"/>
                <w:lang w:eastAsia="ja-JP"/>
              </w:rPr>
              <w:t>TT DOCOMO</w:t>
            </w:r>
          </w:p>
        </w:tc>
        <w:tc>
          <w:tcPr>
            <w:tcW w:w="12176" w:type="dxa"/>
          </w:tcPr>
          <w:p w14:paraId="391CD7CD" w14:textId="5D573ECA" w:rsidR="006070B9" w:rsidRDefault="006070B9" w:rsidP="006070B9">
            <w:pPr>
              <w:rPr>
                <w:szCs w:val="24"/>
                <w:lang w:eastAsia="zh-CN"/>
              </w:rPr>
            </w:pPr>
            <w:r>
              <w:rPr>
                <w:rFonts w:hint="eastAsia"/>
                <w:szCs w:val="24"/>
                <w:lang w:eastAsia="zh-CN"/>
              </w:rPr>
              <w:t>W</w:t>
            </w:r>
            <w:r>
              <w:rPr>
                <w:szCs w:val="24"/>
                <w:lang w:eastAsia="zh-CN"/>
              </w:rPr>
              <w:t>e are fine to keep the Note and the FFS.</w:t>
            </w:r>
          </w:p>
        </w:tc>
      </w:tr>
      <w:tr w:rsidR="007A7048" w14:paraId="72904DB5" w14:textId="77777777" w:rsidTr="005C30D5">
        <w:tc>
          <w:tcPr>
            <w:tcW w:w="2405" w:type="dxa"/>
          </w:tcPr>
          <w:p w14:paraId="564DFBF5" w14:textId="647FD2B1" w:rsidR="007A7048" w:rsidRDefault="007A7048" w:rsidP="007A7048">
            <w:pPr>
              <w:rPr>
                <w:rFonts w:eastAsia="MS Mincho"/>
                <w:szCs w:val="24"/>
                <w:lang w:eastAsia="ja-JP"/>
              </w:rPr>
            </w:pPr>
            <w:r>
              <w:rPr>
                <w:rFonts w:eastAsia="MS Mincho" w:hint="eastAsia"/>
                <w:szCs w:val="24"/>
                <w:lang w:eastAsia="ja-JP"/>
              </w:rPr>
              <w:t>Sharp</w:t>
            </w:r>
          </w:p>
        </w:tc>
        <w:tc>
          <w:tcPr>
            <w:tcW w:w="12176" w:type="dxa"/>
          </w:tcPr>
          <w:p w14:paraId="08C7C2FE" w14:textId="16C2B528" w:rsidR="007A7048" w:rsidRDefault="007A7048" w:rsidP="007A7048">
            <w:pPr>
              <w:rPr>
                <w:szCs w:val="24"/>
                <w:lang w:eastAsia="zh-CN"/>
              </w:rPr>
            </w:pPr>
            <w:r>
              <w:rPr>
                <w:lang w:eastAsia="zh-CN"/>
              </w:rPr>
              <w:t>We slightly prefer the FFS, without the Note.</w:t>
            </w:r>
          </w:p>
        </w:tc>
      </w:tr>
    </w:tbl>
    <w:p w14:paraId="1F91063D" w14:textId="77777777" w:rsidR="00983A00" w:rsidRDefault="00983A00">
      <w:pPr>
        <w:rPr>
          <w:lang w:eastAsia="zh-CN"/>
        </w:rPr>
      </w:pPr>
    </w:p>
    <w:p w14:paraId="19A92243" w14:textId="77777777" w:rsidR="00983A00" w:rsidRDefault="00067183">
      <w:pPr>
        <w:pStyle w:val="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aff2"/>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aff9"/>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aff9"/>
              <w:widowControl/>
              <w:numPr>
                <w:ilvl w:val="1"/>
                <w:numId w:val="16"/>
              </w:numPr>
            </w:pPr>
            <w:r>
              <w:lastRenderedPageBreak/>
              <w:t>Each slot group consists of X slots</w:t>
            </w:r>
          </w:p>
          <w:p w14:paraId="4677DCBA" w14:textId="77777777" w:rsidR="00983A00" w:rsidRDefault="00067183">
            <w:pPr>
              <w:pStyle w:val="aff9"/>
              <w:widowControl/>
              <w:numPr>
                <w:ilvl w:val="1"/>
                <w:numId w:val="16"/>
              </w:numPr>
            </w:pPr>
            <w:r>
              <w:t>Slot groups are consecutive and non-overlapping</w:t>
            </w:r>
          </w:p>
          <w:p w14:paraId="7F5BB72A" w14:textId="77777777" w:rsidR="00983A00" w:rsidRDefault="00067183">
            <w:pPr>
              <w:pStyle w:val="aff9"/>
              <w:widowControl/>
              <w:numPr>
                <w:ilvl w:val="1"/>
                <w:numId w:val="16"/>
              </w:numPr>
            </w:pPr>
            <w:r>
              <w:t>The capability indicates the BD/CCE budget within Y consecutive [symbols or slots] in each slot group separately</w:t>
            </w:r>
          </w:p>
          <w:p w14:paraId="7C8EC02A" w14:textId="77777777" w:rsidR="00983A00" w:rsidRDefault="00067183">
            <w:pPr>
              <w:pStyle w:val="aff9"/>
              <w:widowControl/>
              <w:numPr>
                <w:ilvl w:val="1"/>
                <w:numId w:val="16"/>
              </w:numPr>
            </w:pPr>
            <w:r>
              <w:t>FFS: Supported values/constraints of X and Y, e.g. Y&lt;=X, Y=X</w:t>
            </w:r>
          </w:p>
          <w:p w14:paraId="0B6EF97B" w14:textId="77777777" w:rsidR="00983A00" w:rsidRDefault="00067183">
            <w:pPr>
              <w:pStyle w:val="aff9"/>
              <w:widowControl/>
              <w:numPr>
                <w:ilvl w:val="1"/>
                <w:numId w:val="16"/>
              </w:numPr>
            </w:pPr>
            <w:r>
              <w:t>FFS: Restrictions on location of the Y [symbols or slots] within a slot group, e.g. the Y [symbols or slots] always start at the first slot within a slot group</w:t>
            </w:r>
          </w:p>
          <w:p w14:paraId="3B659EA7" w14:textId="77777777" w:rsidR="00983A00" w:rsidRDefault="00067183">
            <w:pPr>
              <w:pStyle w:val="aff9"/>
              <w:widowControl/>
              <w:numPr>
                <w:ilvl w:val="1"/>
                <w:numId w:val="16"/>
              </w:numPr>
            </w:pPr>
            <w:r>
              <w:t>FFS: Further definition of capabilities</w:t>
            </w:r>
          </w:p>
          <w:p w14:paraId="448444A2" w14:textId="77777777" w:rsidR="00983A00" w:rsidRDefault="00067183">
            <w:pPr>
              <w:pStyle w:val="aff9"/>
              <w:widowControl/>
              <w:numPr>
                <w:ilvl w:val="0"/>
                <w:numId w:val="16"/>
              </w:numPr>
            </w:pPr>
            <w:r>
              <w:t>Alt 2: Use an (X, Y) span as the baseline to define the new capability</w:t>
            </w:r>
          </w:p>
          <w:p w14:paraId="2149DE22" w14:textId="77777777" w:rsidR="00983A00" w:rsidRDefault="00067183">
            <w:pPr>
              <w:pStyle w:val="aff9"/>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aff9"/>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aff9"/>
              <w:widowControl/>
              <w:numPr>
                <w:ilvl w:val="1"/>
                <w:numId w:val="16"/>
              </w:numPr>
            </w:pPr>
            <w:r>
              <w:t>Y &lt;= X</w:t>
            </w:r>
          </w:p>
          <w:p w14:paraId="643B249B" w14:textId="77777777" w:rsidR="00983A00" w:rsidRDefault="00067183">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aff9"/>
              <w:widowControl/>
              <w:numPr>
                <w:ilvl w:val="1"/>
                <w:numId w:val="16"/>
              </w:numPr>
            </w:pPr>
            <w:r>
              <w:t>FFS: Further definition of capabilities</w:t>
            </w:r>
          </w:p>
          <w:p w14:paraId="090430FF" w14:textId="77777777" w:rsidR="00983A00" w:rsidRDefault="00067183">
            <w:pPr>
              <w:pStyle w:val="aff9"/>
              <w:widowControl/>
              <w:numPr>
                <w:ilvl w:val="0"/>
                <w:numId w:val="16"/>
              </w:numPr>
            </w:pPr>
            <w:r>
              <w:t xml:space="preserve">Alt 3: Use a sliding window of X slots as the baseline to define the new capability. </w:t>
            </w:r>
          </w:p>
          <w:p w14:paraId="00D85B3E" w14:textId="77777777" w:rsidR="00983A00" w:rsidRDefault="00067183">
            <w:pPr>
              <w:pStyle w:val="aff9"/>
              <w:widowControl/>
              <w:numPr>
                <w:ilvl w:val="1"/>
                <w:numId w:val="16"/>
              </w:numPr>
            </w:pPr>
            <w:r>
              <w:t>The capability indicates the BD/CCE budget within the sliding window</w:t>
            </w:r>
          </w:p>
          <w:p w14:paraId="0730FA45" w14:textId="77777777" w:rsidR="00983A00" w:rsidRDefault="00067183">
            <w:pPr>
              <w:pStyle w:val="aff9"/>
              <w:widowControl/>
              <w:numPr>
                <w:ilvl w:val="1"/>
                <w:numId w:val="16"/>
              </w:numPr>
            </w:pPr>
            <w:r>
              <w:t xml:space="preserve"> The sliding unit of the sliding window is [1] slot.</w:t>
            </w:r>
          </w:p>
          <w:p w14:paraId="7CFDEB00" w14:textId="77777777" w:rsidR="00983A00" w:rsidRDefault="00067183">
            <w:pPr>
              <w:pStyle w:val="aff9"/>
              <w:widowControl/>
              <w:numPr>
                <w:ilvl w:val="1"/>
                <w:numId w:val="16"/>
              </w:numPr>
            </w:pPr>
            <w:r>
              <w:t>FFS: Further definition of capabilities</w:t>
            </w:r>
          </w:p>
          <w:p w14:paraId="342D64B6" w14:textId="77777777" w:rsidR="00983A00" w:rsidRDefault="00067183">
            <w:pPr>
              <w:pStyle w:val="aff9"/>
              <w:widowControl/>
              <w:numPr>
                <w:ilvl w:val="0"/>
                <w:numId w:val="16"/>
              </w:numPr>
            </w:pPr>
            <w:r>
              <w:t>Specific numbers for X, Y may depend on UE capability and gNB configuration</w:t>
            </w:r>
          </w:p>
          <w:p w14:paraId="4C7D662B" w14:textId="77777777" w:rsidR="00983A00" w:rsidRDefault="00067183">
            <w:pPr>
              <w:pStyle w:val="aff9"/>
              <w:widowControl/>
              <w:numPr>
                <w:ilvl w:val="1"/>
                <w:numId w:val="16"/>
              </w:numPr>
            </w:pPr>
            <w:r>
              <w:t xml:space="preserve">Examples: </w:t>
            </w:r>
          </w:p>
          <w:p w14:paraId="01C5677A" w14:textId="77777777" w:rsidR="00983A00" w:rsidRDefault="00067183">
            <w:pPr>
              <w:pStyle w:val="aff9"/>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lastRenderedPageBreak/>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aff2"/>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aff9"/>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aff9"/>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lastRenderedPageBreak/>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ja-JP"/>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r>
              <w:rPr>
                <w:rFonts w:eastAsia="MS Mincho"/>
                <w:lang w:eastAsia="ja-JP"/>
              </w:rPr>
              <w:t>Convida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aff9"/>
        <w:numPr>
          <w:ilvl w:val="0"/>
          <w:numId w:val="16"/>
        </w:numPr>
      </w:pPr>
      <w:r>
        <w:t xml:space="preserve">Use a fixed pattern of slot groups as the baseline to define the new capability. </w:t>
      </w:r>
    </w:p>
    <w:p w14:paraId="4FA969A9" w14:textId="77777777" w:rsidR="00983A00" w:rsidRDefault="00067183">
      <w:pPr>
        <w:pStyle w:val="aff9"/>
        <w:numPr>
          <w:ilvl w:val="1"/>
          <w:numId w:val="16"/>
        </w:numPr>
      </w:pPr>
      <w:r>
        <w:t>Each slot group consists of X slots</w:t>
      </w:r>
    </w:p>
    <w:p w14:paraId="314769C3" w14:textId="77777777" w:rsidR="00983A00" w:rsidRDefault="00067183">
      <w:pPr>
        <w:pStyle w:val="aff9"/>
        <w:numPr>
          <w:ilvl w:val="1"/>
          <w:numId w:val="16"/>
        </w:numPr>
      </w:pPr>
      <w:r>
        <w:t>Slot groups are consecutive and non-overlapping</w:t>
      </w:r>
    </w:p>
    <w:p w14:paraId="1BB130DD" w14:textId="77777777" w:rsidR="00983A00" w:rsidRDefault="00067183">
      <w:pPr>
        <w:pStyle w:val="aff9"/>
        <w:numPr>
          <w:ilvl w:val="1"/>
          <w:numId w:val="16"/>
        </w:numPr>
      </w:pPr>
      <w:r>
        <w:t>The capability indicates the BD/CCE budget within Y consecutive slots in each slot group separately</w:t>
      </w:r>
    </w:p>
    <w:p w14:paraId="77AC4BA6" w14:textId="77777777" w:rsidR="00983A00" w:rsidRDefault="00067183">
      <w:pPr>
        <w:pStyle w:val="aff9"/>
        <w:numPr>
          <w:ilvl w:val="1"/>
          <w:numId w:val="16"/>
        </w:numPr>
      </w:pPr>
      <w:r>
        <w:rPr>
          <w:lang w:eastAsia="zh-CN"/>
        </w:rPr>
        <w:t>Y is constrained by [1&lt;=Y&lt;=X/2]</w:t>
      </w:r>
    </w:p>
    <w:p w14:paraId="27DF1671" w14:textId="77777777" w:rsidR="00983A00" w:rsidRDefault="00067183">
      <w:pPr>
        <w:pStyle w:val="aff9"/>
        <w:numPr>
          <w:ilvl w:val="2"/>
          <w:numId w:val="16"/>
        </w:numPr>
      </w:pPr>
      <w:r>
        <w:rPr>
          <w:lang w:eastAsia="zh-CN"/>
        </w:rPr>
        <w:t>FFS further refinements of Y constraints</w:t>
      </w:r>
    </w:p>
    <w:p w14:paraId="346CBFB3" w14:textId="77777777" w:rsidR="00983A00" w:rsidRDefault="00067183">
      <w:pPr>
        <w:pStyle w:val="aff9"/>
        <w:numPr>
          <w:ilvl w:val="1"/>
          <w:numId w:val="16"/>
        </w:numPr>
      </w:pPr>
      <w:r>
        <w:t>The Y slots always start at the first slot within a slot group</w:t>
      </w:r>
    </w:p>
    <w:p w14:paraId="4B02F6EA" w14:textId="77777777" w:rsidR="00983A00" w:rsidRDefault="00067183">
      <w:pPr>
        <w:pStyle w:val="aff9"/>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aff2"/>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aff9"/>
              <w:widowControl/>
              <w:numPr>
                <w:ilvl w:val="0"/>
                <w:numId w:val="16"/>
              </w:numPr>
            </w:pPr>
            <w:r>
              <w:lastRenderedPageBreak/>
              <w:t xml:space="preserve">Alt 1: Use a fixed pattern of slot groups as the baseline to define the new capability. </w:t>
            </w:r>
          </w:p>
          <w:p w14:paraId="08B7A5B0" w14:textId="77777777" w:rsidR="00983A00" w:rsidRDefault="00067183">
            <w:pPr>
              <w:pStyle w:val="aff9"/>
              <w:widowControl/>
              <w:numPr>
                <w:ilvl w:val="1"/>
                <w:numId w:val="16"/>
              </w:numPr>
            </w:pPr>
            <w:r>
              <w:t>Each slot group consists of X slots</w:t>
            </w:r>
          </w:p>
          <w:p w14:paraId="085C017F" w14:textId="77777777" w:rsidR="00983A00" w:rsidRDefault="00067183">
            <w:pPr>
              <w:pStyle w:val="aff9"/>
              <w:widowControl/>
              <w:numPr>
                <w:ilvl w:val="1"/>
                <w:numId w:val="16"/>
              </w:numPr>
            </w:pPr>
            <w:r>
              <w:t>Slot groups are consecutive and non-overlapping</w:t>
            </w:r>
          </w:p>
          <w:p w14:paraId="4CB20D39" w14:textId="77777777" w:rsidR="00983A00" w:rsidRDefault="00067183">
            <w:pPr>
              <w:pStyle w:val="aff9"/>
              <w:widowControl/>
              <w:numPr>
                <w:ilvl w:val="1"/>
                <w:numId w:val="16"/>
              </w:numPr>
            </w:pPr>
            <w:r>
              <w:t>The capability indicates the BD/CCE budget within Y consecutive slots in each slot group separately</w:t>
            </w:r>
          </w:p>
          <w:p w14:paraId="65B2245D" w14:textId="77777777" w:rsidR="00983A00" w:rsidRDefault="00067183">
            <w:pPr>
              <w:pStyle w:val="aff9"/>
              <w:widowControl/>
              <w:numPr>
                <w:ilvl w:val="1"/>
                <w:numId w:val="16"/>
              </w:numPr>
            </w:pPr>
            <w:r>
              <w:t>Further discuss down-selection of Y within 1&lt;=Y&lt;=X/2 (both in units of slot) when X&gt;1</w:t>
            </w:r>
          </w:p>
          <w:p w14:paraId="7E29E9C2" w14:textId="77777777" w:rsidR="00983A00" w:rsidRDefault="00067183">
            <w:pPr>
              <w:pStyle w:val="aff9"/>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aff9"/>
              <w:widowControl/>
              <w:numPr>
                <w:ilvl w:val="1"/>
                <w:numId w:val="16"/>
              </w:numPr>
            </w:pPr>
            <w:r>
              <w:t>FFS: Further definition of capabilities</w:t>
            </w:r>
          </w:p>
          <w:p w14:paraId="1041B1CA" w14:textId="77777777" w:rsidR="00983A00" w:rsidRDefault="00067183">
            <w:pPr>
              <w:pStyle w:val="aff9"/>
              <w:widowControl/>
              <w:numPr>
                <w:ilvl w:val="0"/>
                <w:numId w:val="16"/>
              </w:numPr>
            </w:pPr>
            <w:r>
              <w:t>Alt 2: Use an (X, Y) span as the baseline to define the new capability</w:t>
            </w:r>
          </w:p>
          <w:p w14:paraId="434E5093" w14:textId="77777777" w:rsidR="00983A00" w:rsidRDefault="00067183">
            <w:pPr>
              <w:pStyle w:val="aff9"/>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aff9"/>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aff9"/>
              <w:widowControl/>
              <w:numPr>
                <w:ilvl w:val="1"/>
                <w:numId w:val="16"/>
              </w:numPr>
            </w:pPr>
            <w:r>
              <w:t>Y &lt;= X</w:t>
            </w:r>
          </w:p>
          <w:p w14:paraId="093D45E5" w14:textId="77777777" w:rsidR="00983A00" w:rsidRDefault="00067183">
            <w:pPr>
              <w:pStyle w:val="aff9"/>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aff9"/>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aff9"/>
              <w:widowControl/>
              <w:numPr>
                <w:ilvl w:val="1"/>
                <w:numId w:val="16"/>
              </w:numPr>
            </w:pPr>
            <w:r>
              <w:t>FFS: Further definition of capabilities</w:t>
            </w:r>
          </w:p>
          <w:p w14:paraId="21645AB6" w14:textId="77777777" w:rsidR="00983A00" w:rsidRDefault="00067183">
            <w:pPr>
              <w:pStyle w:val="aff9"/>
              <w:widowControl/>
              <w:numPr>
                <w:ilvl w:val="0"/>
                <w:numId w:val="16"/>
              </w:numPr>
            </w:pPr>
            <w:r>
              <w:t xml:space="preserve">Alt 3: Use a sliding window of X slots as the baseline to define the new capability. </w:t>
            </w:r>
          </w:p>
          <w:p w14:paraId="21F8B4BD" w14:textId="77777777" w:rsidR="00983A00" w:rsidRDefault="00067183">
            <w:pPr>
              <w:pStyle w:val="aff9"/>
              <w:widowControl/>
              <w:numPr>
                <w:ilvl w:val="1"/>
                <w:numId w:val="16"/>
              </w:numPr>
            </w:pPr>
            <w:r>
              <w:t>The capability indicates the BD/CCE budget within the sliding window</w:t>
            </w:r>
          </w:p>
          <w:p w14:paraId="5D3A681D" w14:textId="77777777" w:rsidR="00983A00" w:rsidRDefault="00067183">
            <w:pPr>
              <w:pStyle w:val="aff9"/>
              <w:widowControl/>
              <w:numPr>
                <w:ilvl w:val="1"/>
                <w:numId w:val="16"/>
              </w:numPr>
            </w:pPr>
            <w:r>
              <w:t xml:space="preserve"> The sliding unit of the sliding window is [1] slot.</w:t>
            </w:r>
          </w:p>
          <w:p w14:paraId="24B8F5E1" w14:textId="77777777" w:rsidR="00983A00" w:rsidRDefault="00067183">
            <w:pPr>
              <w:pStyle w:val="aff9"/>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lastRenderedPageBreak/>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aff2"/>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aff9"/>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aff9"/>
              <w:numPr>
                <w:ilvl w:val="0"/>
                <w:numId w:val="19"/>
              </w:numPr>
            </w:pPr>
            <w:r>
              <w:t xml:space="preserve">Alt 1: Use a fixed pattern of slot groups as the baseline to define the new capability. </w:t>
            </w:r>
          </w:p>
          <w:p w14:paraId="19657714" w14:textId="77777777" w:rsidR="00983A00" w:rsidRDefault="00067183">
            <w:pPr>
              <w:pStyle w:val="aff9"/>
              <w:numPr>
                <w:ilvl w:val="1"/>
                <w:numId w:val="19"/>
              </w:numPr>
            </w:pPr>
            <w:r>
              <w:t>Each slot group consists of X slots</w:t>
            </w:r>
          </w:p>
          <w:p w14:paraId="6495FEF9" w14:textId="77777777" w:rsidR="00983A00" w:rsidRDefault="00067183">
            <w:pPr>
              <w:pStyle w:val="aff9"/>
              <w:numPr>
                <w:ilvl w:val="1"/>
                <w:numId w:val="19"/>
              </w:numPr>
            </w:pPr>
            <w:r>
              <w:t>Slot groups are consecutive and non-overlapping</w:t>
            </w:r>
          </w:p>
          <w:p w14:paraId="696385F3" w14:textId="77777777" w:rsidR="00983A00" w:rsidRDefault="00067183">
            <w:pPr>
              <w:pStyle w:val="aff9"/>
              <w:numPr>
                <w:ilvl w:val="1"/>
                <w:numId w:val="19"/>
              </w:numPr>
            </w:pPr>
            <w:r>
              <w:t>The capability indicates the BD/CCE budget within Y consecutive slots in each slot group separately</w:t>
            </w:r>
          </w:p>
          <w:p w14:paraId="2A169FE8" w14:textId="77777777" w:rsidR="00983A00" w:rsidRDefault="00067183">
            <w:pPr>
              <w:pStyle w:val="aff9"/>
              <w:numPr>
                <w:ilvl w:val="1"/>
                <w:numId w:val="19"/>
              </w:numPr>
            </w:pPr>
            <w:r>
              <w:t>Further discuss down-selection of Y within 1&lt;=Y&lt;=X/2 (both in units of slot) when X&gt;1</w:t>
            </w:r>
          </w:p>
          <w:p w14:paraId="41015EF3" w14:textId="77777777" w:rsidR="00983A00" w:rsidRDefault="00067183">
            <w:pPr>
              <w:pStyle w:val="aff9"/>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aff9"/>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w:t>
            </w:r>
            <w:r>
              <w:rPr>
                <w:lang w:eastAsia="zh-CN"/>
              </w:rPr>
              <w:lastRenderedPageBreak/>
              <w:t xml:space="preserve">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aff9"/>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aff9"/>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aff9"/>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aff9"/>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aff9"/>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 xml:space="preserve">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w:t>
            </w:r>
            <w:r>
              <w:rPr>
                <w:lang w:eastAsia="zh-CN"/>
              </w:rPr>
              <w:lastRenderedPageBreak/>
              <w:t>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lastRenderedPageBreak/>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aff9"/>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aff9"/>
              <w:numPr>
                <w:ilvl w:val="1"/>
                <w:numId w:val="19"/>
              </w:numPr>
            </w:pPr>
            <w:r>
              <w:t xml:space="preserve">Alt 1: Use a fixed pattern of slot groups as the baseline to define the new capability. </w:t>
            </w:r>
          </w:p>
          <w:p w14:paraId="42551A79" w14:textId="77777777" w:rsidR="00A850F2" w:rsidRDefault="00A850F2" w:rsidP="00A850F2">
            <w:pPr>
              <w:pStyle w:val="aff9"/>
              <w:numPr>
                <w:ilvl w:val="2"/>
                <w:numId w:val="19"/>
              </w:numPr>
            </w:pPr>
            <w:r>
              <w:t>Each slot group consists of X slots</w:t>
            </w:r>
          </w:p>
          <w:p w14:paraId="55E55E36" w14:textId="77777777" w:rsidR="00A850F2" w:rsidRDefault="00A850F2" w:rsidP="00A850F2">
            <w:pPr>
              <w:pStyle w:val="aff9"/>
              <w:numPr>
                <w:ilvl w:val="2"/>
                <w:numId w:val="19"/>
              </w:numPr>
            </w:pPr>
            <w:r>
              <w:t>Slot groups are consecutive and non-overlapping</w:t>
            </w:r>
          </w:p>
          <w:p w14:paraId="5B5C17AE" w14:textId="77777777" w:rsidR="00A850F2" w:rsidRDefault="00A850F2" w:rsidP="00A850F2">
            <w:pPr>
              <w:pStyle w:val="aff9"/>
              <w:numPr>
                <w:ilvl w:val="2"/>
                <w:numId w:val="19"/>
              </w:numPr>
            </w:pPr>
            <w:r>
              <w:t>The capability indicates the BD/CCE budget within Y consecutive slots in each slot group separately</w:t>
            </w:r>
          </w:p>
          <w:p w14:paraId="770554C9" w14:textId="77777777" w:rsidR="00A850F2" w:rsidRDefault="00A850F2" w:rsidP="00A850F2">
            <w:pPr>
              <w:pStyle w:val="aff9"/>
              <w:numPr>
                <w:ilvl w:val="2"/>
                <w:numId w:val="19"/>
              </w:numPr>
            </w:pPr>
            <w:r>
              <w:t>Further discuss down-selection of Y within 1&lt;=Y&lt;=X/2 (both in units of slot) when X&gt;1</w:t>
            </w:r>
          </w:p>
          <w:p w14:paraId="22929669" w14:textId="77777777" w:rsidR="00A850F2" w:rsidRPr="00A850F2" w:rsidRDefault="00A850F2" w:rsidP="00A850F2">
            <w:pPr>
              <w:pStyle w:val="aff9"/>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aff9"/>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aff9"/>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lastRenderedPageBreak/>
              <w:t>Panasonic</w:t>
            </w:r>
          </w:p>
        </w:tc>
        <w:tc>
          <w:tcPr>
            <w:tcW w:w="12176" w:type="dxa"/>
          </w:tcPr>
          <w:p w14:paraId="327279FC" w14:textId="6BFFA747" w:rsidR="002133D6" w:rsidRDefault="002133D6" w:rsidP="002133D6">
            <w:pPr>
              <w:rPr>
                <w:lang w:eastAsia="zh-CN"/>
              </w:rPr>
            </w:pPr>
            <w:r>
              <w:rPr>
                <w:lang w:eastAsia="zh-CN"/>
              </w:rPr>
              <w:t>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aff9"/>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aff9"/>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aff9"/>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However, considering that we have limited meetings remaining to complete this feature, we would not object o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lastRenderedPageBreak/>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aff9"/>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aff9"/>
              <w:numPr>
                <w:ilvl w:val="0"/>
                <w:numId w:val="19"/>
              </w:numPr>
              <w:rPr>
                <w:color w:val="FF0000"/>
                <w:lang w:eastAsia="zh-CN"/>
              </w:rPr>
            </w:pPr>
            <w:r w:rsidRPr="00C31023">
              <w:rPr>
                <w:color w:val="FF0000"/>
                <w:lang w:eastAsia="zh-CN"/>
              </w:rPr>
              <w:t>The Y consecutive slots are located in same position of all X-slot groups</w:t>
            </w:r>
          </w:p>
          <w:p w14:paraId="4A8AD72A" w14:textId="133C71EF" w:rsidR="00C31023" w:rsidRDefault="00C31023" w:rsidP="00C31023">
            <w:pPr>
              <w:pStyle w:val="aff9"/>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For CSS Type 1 (with dedicated RRC configuration), CSS type 3 and UESS, we think that X and Y can be fixed with Y set to the first slots of X. Ideally, Y = 1. On the location of the SSs within Y, this is FFS based on the proposal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For CSS Type 0/0A/1(without dedicated RRC configuration)/2, we think that there may need to be a discussion on how it would fit within the framework. Although there have been some suggestions, I assume that we may need to wait till we are clear on the intial access agreements before finalizing. Note that in addition to the solutions being discussed i.e. (1) allow Y to float within X or (2) have an exception on Y there is also the possibility of modifying the CSS e.g. Rather than slot A and slot A+1, we have slot A and slot A + (slotgroupsize)*1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t>Sony</w:t>
            </w:r>
          </w:p>
        </w:tc>
        <w:tc>
          <w:tcPr>
            <w:tcW w:w="12176" w:type="dxa"/>
          </w:tcPr>
          <w:p w14:paraId="0EEEA822" w14:textId="77777777" w:rsidR="00DA189E" w:rsidRDefault="00AD5684" w:rsidP="00AD5684">
            <w:pPr>
              <w:rPr>
                <w:lang w:eastAsia="zh-CN"/>
              </w:rPr>
            </w:pPr>
            <w:r>
              <w:rPr>
                <w:lang w:eastAsia="zh-CN"/>
              </w:rPr>
              <w:t xml:space="preserve">We support Alt.1 and also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as long as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r>
              <w:rPr>
                <w:szCs w:val="24"/>
                <w:lang w:eastAsia="zh-CN"/>
              </w:rPr>
              <w:t>Futurewei</w:t>
            </w:r>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r w:rsidR="00F41639" w:rsidRPr="00F41639" w14:paraId="67B55B7A" w14:textId="77777777" w:rsidTr="005C30D5">
        <w:tc>
          <w:tcPr>
            <w:tcW w:w="2405" w:type="dxa"/>
          </w:tcPr>
          <w:p w14:paraId="1776CFB2" w14:textId="6DF80CB0" w:rsidR="00F41639" w:rsidRPr="00F41639" w:rsidRDefault="00F41639" w:rsidP="00F41639">
            <w:pPr>
              <w:rPr>
                <w:sz w:val="20"/>
                <w:szCs w:val="24"/>
                <w:lang w:eastAsia="zh-CN"/>
              </w:rPr>
            </w:pPr>
            <w:r>
              <w:rPr>
                <w:sz w:val="20"/>
                <w:szCs w:val="24"/>
                <w:lang w:eastAsia="zh-CN"/>
              </w:rPr>
              <w:t>Ericsson 2</w:t>
            </w:r>
          </w:p>
        </w:tc>
        <w:tc>
          <w:tcPr>
            <w:tcW w:w="12176" w:type="dxa"/>
          </w:tcPr>
          <w:p w14:paraId="600BA968" w14:textId="77777777" w:rsidR="00F41639" w:rsidRDefault="00F41639" w:rsidP="00F41639">
            <w:pPr>
              <w:rPr>
                <w:lang w:eastAsia="zh-CN"/>
              </w:rPr>
            </w:pPr>
            <w:r>
              <w:rPr>
                <w:lang w:eastAsia="zh-CN"/>
              </w:rPr>
              <w:t xml:space="preserve">We think that a lot of the discussion on fixed vs. floating Y for Alt-1 stems from some unintended confusion about the following bullet </w:t>
            </w:r>
            <w:r>
              <w:rPr>
                <w:lang w:eastAsia="zh-CN"/>
              </w:rPr>
              <w:lastRenderedPageBreak/>
              <w:t>from the agreement.</w:t>
            </w:r>
          </w:p>
          <w:p w14:paraId="3A6EE328" w14:textId="77777777" w:rsidR="00F41639" w:rsidRPr="003A7E58" w:rsidRDefault="00F41639" w:rsidP="00F41639">
            <w:pPr>
              <w:pStyle w:val="aff9"/>
              <w:numPr>
                <w:ilvl w:val="1"/>
                <w:numId w:val="29"/>
              </w:numPr>
              <w:ind w:left="1800"/>
            </w:pPr>
            <w:r w:rsidRPr="003A7E58">
              <w:t xml:space="preserve">The capability indicates the BD/CCE budget </w:t>
            </w:r>
            <w:r w:rsidRPr="006C1B19">
              <w:rPr>
                <w:highlight w:val="yellow"/>
              </w:rPr>
              <w:t>within Y consecutive slots</w:t>
            </w:r>
            <w:r w:rsidRPr="006C1B19">
              <w:t xml:space="preserve"> in </w:t>
            </w:r>
            <w:r w:rsidRPr="003A7E58">
              <w:t>each slot group separately</w:t>
            </w:r>
          </w:p>
          <w:p w14:paraId="4B0D5058" w14:textId="77777777" w:rsidR="00F41639" w:rsidRDefault="00F41639" w:rsidP="00F41639">
            <w:pPr>
              <w:rPr>
                <w:lang w:eastAsia="zh-CN"/>
              </w:rPr>
            </w:pPr>
          </w:p>
          <w:p w14:paraId="58D01F80" w14:textId="77777777" w:rsidR="00F41639" w:rsidRDefault="00F41639" w:rsidP="00F41639">
            <w:pPr>
              <w:rPr>
                <w:lang w:eastAsia="zh-CN"/>
              </w:rPr>
            </w:pPr>
            <w:r>
              <w:rPr>
                <w:lang w:eastAsia="zh-CN"/>
              </w:rPr>
              <w:t>We have a proposal that we hope can clarify this confusion which simultaneously allows the following:</w:t>
            </w:r>
          </w:p>
          <w:p w14:paraId="4355620B" w14:textId="77777777" w:rsidR="00F41639" w:rsidRDefault="00F41639" w:rsidP="00F41639">
            <w:pPr>
              <w:pStyle w:val="aff9"/>
              <w:numPr>
                <w:ilvl w:val="0"/>
                <w:numId w:val="82"/>
              </w:numPr>
              <w:rPr>
                <w:lang w:eastAsia="zh-CN"/>
              </w:rPr>
            </w:pPr>
            <w:r>
              <w:rPr>
                <w:lang w:eastAsia="zh-CN"/>
              </w:rPr>
              <w:t>Y slots are at a fixed (and same) location within each X-slot group (e.g., first Y slots)</w:t>
            </w:r>
          </w:p>
          <w:p w14:paraId="3D9F1318" w14:textId="77777777" w:rsidR="00F41639" w:rsidRDefault="00F41639" w:rsidP="00F41639">
            <w:pPr>
              <w:pStyle w:val="aff9"/>
              <w:numPr>
                <w:ilvl w:val="0"/>
                <w:numId w:val="82"/>
              </w:numPr>
              <w:rPr>
                <w:lang w:eastAsia="zh-CN"/>
              </w:rPr>
            </w:pPr>
            <w:r w:rsidRPr="006C1B19">
              <w:rPr>
                <w:lang w:eastAsia="zh-CN"/>
              </w:rPr>
              <w:t>Type0/0A/1(without dedicated RRC config)/2-CSS</w:t>
            </w:r>
            <w:r>
              <w:rPr>
                <w:lang w:eastAsia="zh-CN"/>
              </w:rPr>
              <w:t xml:space="preserve"> monitored as in Rel-15, i.e., not constrained to be only within the Y slots</w:t>
            </w:r>
          </w:p>
          <w:p w14:paraId="1AAC440E" w14:textId="77777777" w:rsidR="00F41639" w:rsidRDefault="00F41639" w:rsidP="00F41639">
            <w:pPr>
              <w:pStyle w:val="aff9"/>
              <w:numPr>
                <w:ilvl w:val="0"/>
                <w:numId w:val="82"/>
              </w:numPr>
              <w:rPr>
                <w:lang w:eastAsia="zh-CN"/>
              </w:rPr>
            </w:pPr>
            <w:r>
              <w:rPr>
                <w:lang w:eastAsia="zh-CN"/>
              </w:rPr>
              <w:t xml:space="preserve">The processing of </w:t>
            </w:r>
            <w:r w:rsidRPr="00F735D8">
              <w:rPr>
                <w:lang w:eastAsia="zh-CN"/>
              </w:rPr>
              <w:t xml:space="preserve">Type0/0A/1(without dedicated RRC config)/2-CSS and </w:t>
            </w:r>
            <w:r>
              <w:t>Type1(with dedicated RRC config)/3-CSS and USS</w:t>
            </w:r>
            <w:r>
              <w:rPr>
                <w:lang w:eastAsia="zh-CN"/>
              </w:rPr>
              <w:t xml:space="preserve"> are drawn from the </w:t>
            </w:r>
            <w:r w:rsidRPr="006C1B19">
              <w:rPr>
                <w:u w:val="single"/>
                <w:lang w:eastAsia="zh-CN"/>
              </w:rPr>
              <w:t>same</w:t>
            </w:r>
            <w:r>
              <w:rPr>
                <w:lang w:eastAsia="zh-CN"/>
              </w:rPr>
              <w:t xml:space="preserve"> overall BD/CCE budget</w:t>
            </w:r>
          </w:p>
          <w:p w14:paraId="5DBB99BC" w14:textId="77777777" w:rsidR="00F41639" w:rsidRDefault="00F41639" w:rsidP="00F41639">
            <w:pPr>
              <w:rPr>
                <w:lang w:eastAsia="zh-CN"/>
              </w:rPr>
            </w:pPr>
          </w:p>
          <w:p w14:paraId="0105BA89" w14:textId="77777777" w:rsidR="00F41639" w:rsidRDefault="00F41639" w:rsidP="00F41639">
            <w:pPr>
              <w:rPr>
                <w:lang w:eastAsia="zh-CN"/>
              </w:rPr>
            </w:pPr>
            <w:r>
              <w:rPr>
                <w:lang w:eastAsia="zh-CN"/>
              </w:rPr>
              <w:t xml:space="preserve">The proposal </w:t>
            </w:r>
            <w:r w:rsidRPr="006C1B19">
              <w:rPr>
                <w:color w:val="00B0F0"/>
                <w:lang w:eastAsia="zh-CN"/>
              </w:rPr>
              <w:t xml:space="preserve">amends </w:t>
            </w:r>
            <w:r>
              <w:rPr>
                <w:lang w:eastAsia="zh-CN"/>
              </w:rPr>
              <w:t>the agreement from the GTW as follows:</w:t>
            </w:r>
          </w:p>
          <w:p w14:paraId="53D1C933" w14:textId="77777777" w:rsidR="00F41639" w:rsidRDefault="00F41639" w:rsidP="00F41639">
            <w:pPr>
              <w:rPr>
                <w:lang w:eastAsia="x-none"/>
              </w:rPr>
            </w:pPr>
            <w:r w:rsidRPr="002147B0">
              <w:rPr>
                <w:highlight w:val="green"/>
                <w:lang w:eastAsia="x-none"/>
              </w:rPr>
              <w:t>Agreement:</w:t>
            </w:r>
          </w:p>
          <w:p w14:paraId="3220828B" w14:textId="77777777" w:rsidR="00F41639" w:rsidRPr="003A7E58" w:rsidRDefault="00F41639" w:rsidP="00F41639">
            <w:pPr>
              <w:numPr>
                <w:ilvl w:val="0"/>
                <w:numId w:val="19"/>
              </w:numPr>
              <w:autoSpaceDE/>
              <w:autoSpaceDN/>
              <w:adjustRightInd/>
              <w:snapToGrid/>
              <w:spacing w:after="0" w:line="240" w:lineRule="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243CEBB5" w14:textId="77777777" w:rsidR="00F41639" w:rsidRPr="003A7E58" w:rsidRDefault="00F41639" w:rsidP="00F41639">
            <w:pPr>
              <w:pStyle w:val="aff9"/>
              <w:numPr>
                <w:ilvl w:val="0"/>
                <w:numId w:val="29"/>
              </w:numPr>
              <w:ind w:left="1080"/>
            </w:pPr>
            <w:r w:rsidRPr="003A7E58">
              <w:t xml:space="preserve">Alt 1: Use a fixed pattern of slot groups as the baseline to define the new capability. </w:t>
            </w:r>
          </w:p>
          <w:p w14:paraId="502B5718" w14:textId="77777777" w:rsidR="00F41639" w:rsidRPr="003A7E58" w:rsidRDefault="00F41639" w:rsidP="00F41639">
            <w:pPr>
              <w:pStyle w:val="aff9"/>
              <w:numPr>
                <w:ilvl w:val="1"/>
                <w:numId w:val="29"/>
              </w:numPr>
              <w:ind w:left="1800"/>
            </w:pPr>
            <w:r w:rsidRPr="003A7E58">
              <w:t>Each slot group consists of X slots</w:t>
            </w:r>
          </w:p>
          <w:p w14:paraId="29B9137B" w14:textId="77777777" w:rsidR="00F41639" w:rsidRPr="003A7E58" w:rsidRDefault="00F41639" w:rsidP="00F41639">
            <w:pPr>
              <w:pStyle w:val="aff9"/>
              <w:numPr>
                <w:ilvl w:val="1"/>
                <w:numId w:val="29"/>
              </w:numPr>
              <w:ind w:left="1800"/>
            </w:pPr>
            <w:r w:rsidRPr="003A7E58">
              <w:t>Slot groups are consecutive and non-overlapping</w:t>
            </w:r>
          </w:p>
          <w:p w14:paraId="3C2D0E68" w14:textId="77777777" w:rsidR="00F41639" w:rsidRPr="00F735D8" w:rsidRDefault="00F41639" w:rsidP="00F41639">
            <w:pPr>
              <w:pStyle w:val="aff9"/>
              <w:numPr>
                <w:ilvl w:val="1"/>
                <w:numId w:val="29"/>
              </w:numPr>
              <w:ind w:left="1800"/>
            </w:pPr>
            <w:r w:rsidRPr="003A7E58">
              <w:t xml:space="preserve">The capability indicates the BD/CCE budget within </w:t>
            </w:r>
            <w:r>
              <w:rPr>
                <w:color w:val="0070C0"/>
              </w:rPr>
              <w:t xml:space="preserve">each X-slot group for monitoring </w:t>
            </w:r>
            <w:r w:rsidRPr="00F735D8">
              <w:rPr>
                <w:strike/>
                <w:color w:val="0070C0"/>
              </w:rPr>
              <w:t>Y consecutive slots in each slot group separately</w:t>
            </w:r>
          </w:p>
          <w:p w14:paraId="278E7284" w14:textId="77777777" w:rsidR="00F41639" w:rsidRPr="006C1B19" w:rsidRDefault="00F41639" w:rsidP="00F41639">
            <w:pPr>
              <w:pStyle w:val="aff9"/>
              <w:numPr>
                <w:ilvl w:val="2"/>
                <w:numId w:val="29"/>
              </w:numPr>
              <w:rPr>
                <w:color w:val="0070C0"/>
              </w:rPr>
            </w:pPr>
            <w:r w:rsidRPr="006C1B19">
              <w:rPr>
                <w:color w:val="0070C0"/>
              </w:rPr>
              <w:t>Type1(with dedicated RRC config)/3-CSS and USS only within Y consecutive slots</w:t>
            </w:r>
          </w:p>
          <w:p w14:paraId="1ECBF76A" w14:textId="77777777" w:rsidR="00F41639" w:rsidRPr="006C1B19" w:rsidRDefault="00F41639" w:rsidP="00F41639">
            <w:pPr>
              <w:pStyle w:val="aff9"/>
              <w:numPr>
                <w:ilvl w:val="2"/>
                <w:numId w:val="29"/>
              </w:numPr>
              <w:rPr>
                <w:color w:val="0070C0"/>
              </w:rPr>
            </w:pPr>
            <w:r w:rsidRPr="006C1B19">
              <w:rPr>
                <w:color w:val="0070C0"/>
              </w:rPr>
              <w:t>Type0/0A/1(without dedicated RRC config)/2-CSS in any 3 consecutive symbols of a slot (as in FG 3-1 in Rel-15)</w:t>
            </w:r>
          </w:p>
          <w:p w14:paraId="11DF5F99" w14:textId="77777777" w:rsidR="00F41639" w:rsidRPr="003A7E58" w:rsidRDefault="00F41639" w:rsidP="00F41639">
            <w:pPr>
              <w:pStyle w:val="aff9"/>
              <w:numPr>
                <w:ilvl w:val="1"/>
                <w:numId w:val="29"/>
              </w:numPr>
              <w:ind w:left="1800"/>
              <w:rPr>
                <w:color w:val="FF0000"/>
              </w:rPr>
            </w:pPr>
            <w:r w:rsidRPr="003A7E58">
              <w:rPr>
                <w:color w:val="FF0000"/>
              </w:rPr>
              <w:t>Further discuss down-selection of Y within 1&lt;=Y&lt;=X/2 (both in units of slot) when X&gt;1</w:t>
            </w:r>
          </w:p>
          <w:p w14:paraId="41632C00" w14:textId="77777777" w:rsidR="00F41639" w:rsidRPr="003A7E58" w:rsidRDefault="00F41639" w:rsidP="00F41639">
            <w:pPr>
              <w:pStyle w:val="aff9"/>
              <w:numPr>
                <w:ilvl w:val="1"/>
                <w:numId w:val="29"/>
              </w:numPr>
              <w:ind w:left="1800"/>
              <w:rPr>
                <w:strike/>
              </w:rPr>
            </w:pPr>
            <w:r w:rsidRPr="003A7E58">
              <w:rPr>
                <w:strike/>
              </w:rPr>
              <w:t>FFS: Supported values/constraints of X and Y, e.g. Y&lt;=X, Y=X</w:t>
            </w:r>
          </w:p>
          <w:p w14:paraId="149BD76A" w14:textId="77777777" w:rsidR="00F41639" w:rsidRPr="003A7E58" w:rsidRDefault="00F41639" w:rsidP="00F41639">
            <w:pPr>
              <w:pStyle w:val="aff9"/>
              <w:numPr>
                <w:ilvl w:val="1"/>
                <w:numId w:val="29"/>
              </w:numPr>
              <w:ind w:left="1800"/>
            </w:pPr>
            <w:r w:rsidRPr="003A7E58">
              <w:t xml:space="preserve">FFS: Restrictions on location of the Y </w:t>
            </w:r>
            <w:r w:rsidRPr="003A7E58">
              <w:rPr>
                <w:color w:val="FF0000"/>
              </w:rPr>
              <w:t xml:space="preserve">slots </w:t>
            </w:r>
            <w:r w:rsidRPr="003A7E58">
              <w:t xml:space="preserve">within a slot group, e.g. the Y </w:t>
            </w:r>
            <w:r w:rsidRPr="003A7E58">
              <w:rPr>
                <w:color w:val="FF0000"/>
              </w:rPr>
              <w:t>slots</w:t>
            </w:r>
            <w:r w:rsidRPr="003A7E58">
              <w:t xml:space="preserve"> always start at the first slot within a slot group</w:t>
            </w:r>
          </w:p>
          <w:p w14:paraId="39A3C810" w14:textId="77777777" w:rsidR="00F41639" w:rsidRPr="003A7E58" w:rsidRDefault="00F41639" w:rsidP="00F41639">
            <w:pPr>
              <w:pStyle w:val="aff9"/>
              <w:numPr>
                <w:ilvl w:val="1"/>
                <w:numId w:val="29"/>
              </w:numPr>
              <w:ind w:left="1800"/>
            </w:pPr>
            <w:r w:rsidRPr="003A7E58">
              <w:t>FFS: Further definition of capabilities</w:t>
            </w:r>
          </w:p>
          <w:p w14:paraId="5B3EDD63" w14:textId="77777777" w:rsidR="00F41639" w:rsidRDefault="00F41639" w:rsidP="00F4163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5BFF50F" w14:textId="77777777" w:rsidR="00F41639" w:rsidRDefault="00F41639" w:rsidP="00F41639">
            <w:pPr>
              <w:rPr>
                <w:lang w:eastAsia="zh-CN"/>
              </w:rPr>
            </w:pPr>
          </w:p>
          <w:p w14:paraId="00290EFA" w14:textId="77777777" w:rsidR="00F41639" w:rsidRPr="00F735D8" w:rsidRDefault="00F41639" w:rsidP="00F41639">
            <w:pPr>
              <w:rPr>
                <w:lang w:eastAsia="zh-CN"/>
              </w:rPr>
            </w:pPr>
            <w:r w:rsidRPr="00F735D8">
              <w:rPr>
                <w:lang w:eastAsia="zh-CN"/>
              </w:rPr>
              <w:t>We</w:t>
            </w:r>
            <w:r>
              <w:rPr>
                <w:lang w:eastAsia="zh-CN"/>
              </w:rPr>
              <w:t xml:space="preserve"> would also </w:t>
            </w:r>
            <w:r w:rsidRPr="00F735D8">
              <w:rPr>
                <w:lang w:eastAsia="zh-CN"/>
              </w:rPr>
              <w:t>like to address some of the points raised by companies in the above discussion</w:t>
            </w:r>
            <w:r>
              <w:rPr>
                <w:lang w:eastAsia="zh-CN"/>
              </w:rPr>
              <w:t>.</w:t>
            </w:r>
          </w:p>
          <w:p w14:paraId="42304E15" w14:textId="77777777" w:rsidR="00F41639" w:rsidRPr="00F735D8" w:rsidRDefault="00F41639" w:rsidP="00F41639">
            <w:pPr>
              <w:spacing w:line="252" w:lineRule="auto"/>
              <w:rPr>
                <w:lang w:eastAsia="zh-CN"/>
              </w:rPr>
            </w:pPr>
            <w:r w:rsidRPr="00F735D8">
              <w:rPr>
                <w:u w:val="single"/>
                <w:lang w:eastAsia="zh-CN"/>
              </w:rPr>
              <w:lastRenderedPageBreak/>
              <w:t>Complexity differences between Alt 2, Alt 1 with fixed Y locations, and Alt 1 with floating Y locations</w:t>
            </w:r>
            <w:r w:rsidRPr="00F735D8">
              <w:rPr>
                <w:lang w:eastAsia="zh-CN"/>
              </w:rPr>
              <w:t>.</w:t>
            </w:r>
          </w:p>
          <w:p w14:paraId="52305D7C" w14:textId="77777777" w:rsidR="00F41639" w:rsidRPr="00F735D8" w:rsidRDefault="00F41639" w:rsidP="00F41639">
            <w:pPr>
              <w:numPr>
                <w:ilvl w:val="0"/>
                <w:numId w:val="80"/>
              </w:numPr>
              <w:adjustRightInd/>
              <w:spacing w:line="252" w:lineRule="auto"/>
              <w:rPr>
                <w:rFonts w:ascii="Calibri" w:eastAsia="Times New Roman" w:hAnsi="Calibri" w:cs="Calibri"/>
                <w:lang w:eastAsia="zh-CN"/>
              </w:rPr>
            </w:pPr>
            <w:r w:rsidRPr="00F735D8">
              <w:rPr>
                <w:rFonts w:eastAsia="Times New Roman"/>
                <w:lang w:eastAsia="zh-CN"/>
              </w:rPr>
              <w:t>It’s true as some companies argue, the gNB can configure the SS such that a fixed/independent X-slot groups similar to Alt 1 can be achieved even under the Alt 2 framework. However, the implementation needs to handle the general case and the complexity of this general case handling has not be discussed/clarified to any sufficient degree. Similar to the symbol bitmap to determine whether the Rel-15/16 (X,Y) spans are satisfied, a slot bitmap of length M will need to be computed to support Alt 2 in general (see, e.g., vivo R1-2106580).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be should be discussed/clarified. For example, should M should be set to two radio frames to handle all possible configuration possibilities (i.e., M=640 slots for 480 kHz SCS and M=1280 slots for 960 kHz SCS)? Note that this bitmap is used to determine how and which SS should be dropped.</w:t>
            </w:r>
          </w:p>
          <w:p w14:paraId="247F4ED1"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fixed Y locations leads independent X-slot groups. The PDCCH monitoring load of one X-slot group has no impact on the preceding or subsequent X-slot groups. In other words, for Alt 1 with fixed Y locations, the monitoring checking bitmap length M = X slots.</w:t>
            </w:r>
          </w:p>
          <w:p w14:paraId="42FF6990"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floating Y locations would require checking the relative distances between the Y locations of two consecutive X-slot groups in order to avoid the local monitoring overloading issues. This issue had been identified and analyzed by Intel since Jan. The inter-dependence of Alt 1 with floating Y locations would lead to similar monitoring load checking as Alt 2.</w:t>
            </w:r>
          </w:p>
          <w:p w14:paraId="5B8197A5" w14:textId="77777777" w:rsidR="00F41639" w:rsidRPr="00F735D8" w:rsidRDefault="00F41639" w:rsidP="00F41639">
            <w:pPr>
              <w:spacing w:line="252" w:lineRule="auto"/>
              <w:rPr>
                <w:rFonts w:eastAsiaTheme="minorHAnsi"/>
                <w:u w:val="single"/>
                <w:lang w:eastAsia="zh-CN"/>
              </w:rPr>
            </w:pPr>
            <w:r w:rsidRPr="00F735D8">
              <w:rPr>
                <w:u w:val="single"/>
                <w:lang w:eastAsia="zh-CN"/>
              </w:rPr>
              <w:t>Handling of initial access related CSS monitoring occasions (i.e., Type0/0A/1(without dedicated RRC config)/2-CSS)</w:t>
            </w:r>
          </w:p>
          <w:p w14:paraId="15A38915" w14:textId="77777777" w:rsidR="00F41639" w:rsidRPr="00F735D8" w:rsidRDefault="00F41639" w:rsidP="00F41639">
            <w:pPr>
              <w:numPr>
                <w:ilvl w:val="0"/>
                <w:numId w:val="81"/>
              </w:numPr>
              <w:adjustRightInd/>
              <w:spacing w:line="252" w:lineRule="auto"/>
              <w:rPr>
                <w:rFonts w:ascii="Calibri" w:eastAsia="Times New Roman" w:hAnsi="Calibri" w:cs="Calibri"/>
                <w:lang w:eastAsia="zh-CN"/>
              </w:rPr>
            </w:pPr>
            <w:r w:rsidRPr="00F735D8">
              <w:rPr>
                <w:rFonts w:eastAsia="Times New Roman"/>
                <w:lang w:eastAsia="zh-CN"/>
              </w:rPr>
              <w:t xml:space="preserve">We clarify that our proposal is that the </w:t>
            </w:r>
            <w:r w:rsidRPr="00F735D8">
              <w:rPr>
                <w:rFonts w:eastAsia="Times New Roman"/>
                <w:u w:val="single"/>
                <w:lang w:eastAsia="zh-CN"/>
              </w:rPr>
              <w:t>locations</w:t>
            </w:r>
            <w:r w:rsidRPr="00F735D8">
              <w:rPr>
                <w:rFonts w:eastAsia="Times New Roman"/>
                <w:lang w:eastAsia="zh-CN"/>
              </w:rPr>
              <w:t xml:space="preserve"> of these CSS should not be restricted by the new multi-slot monitoring capability is introduced. In that sense, they occur wherever they occur in the X slot group according to Rel-15. They are not restricted to be within the Y slots. This is the same as Rel-15 that these CSS can be anywhere within a slot.</w:t>
            </w:r>
          </w:p>
          <w:p w14:paraId="3DCEB2EF" w14:textId="77777777" w:rsidR="00F41639" w:rsidRPr="00F735D8" w:rsidRDefault="00F41639" w:rsidP="00F41639">
            <w:pPr>
              <w:numPr>
                <w:ilvl w:val="0"/>
                <w:numId w:val="81"/>
              </w:numPr>
              <w:adjustRightInd/>
              <w:spacing w:line="252" w:lineRule="auto"/>
              <w:rPr>
                <w:rFonts w:eastAsia="Times New Roman"/>
                <w:lang w:eastAsia="zh-CN"/>
              </w:rPr>
            </w:pPr>
            <w:r w:rsidRPr="00F735D8">
              <w:rPr>
                <w:rFonts w:eastAsia="Times New Roman"/>
                <w:lang w:eastAsia="zh-CN"/>
              </w:rPr>
              <w:t>Regarding the BD/CCE consumed by these CSS, we agree with @vivo that the budget comes from the X-slot groups these CSS locate. Higher indexed SS can be dropped within these X-slot groups when monitoring budget is exhausted. However, the location of these CSS within a X-slot group has no implication on the BD/CCE budget of the subsequent X-slot group. This is same as Rel-15 that monitoring these CSS within one slot does not change BD/CCE budget of the next slot.</w:t>
            </w:r>
          </w:p>
          <w:p w14:paraId="440AA6FF" w14:textId="3DB35F87" w:rsidR="00F41639" w:rsidRPr="00F41639" w:rsidRDefault="00F41639" w:rsidP="00F41639">
            <w:pPr>
              <w:rPr>
                <w:sz w:val="20"/>
                <w:lang w:eastAsia="zh-CN"/>
              </w:rPr>
            </w:pPr>
            <w:r w:rsidRPr="00F735D8">
              <w:rPr>
                <w:lang w:eastAsia="zh-CN"/>
              </w:rPr>
              <w:t>We would also like to come back the point that restricting Y to be the first slots of the X-slot group and be the same for all UEs is no worse in terms of network flexibility than for the mandatory monitoring capability defined in Rel-15/16 for 120 kHz SCS. In fact, with Y</w:t>
            </w:r>
            <w:r w:rsidRPr="00F735D8">
              <w:rPr>
                <w:rFonts w:ascii="Cambria Math" w:hAnsi="Cambria Math"/>
                <w:lang w:eastAsia="zh-CN"/>
              </w:rPr>
              <w:t>≥</w:t>
            </w:r>
            <w:r w:rsidRPr="00F735D8">
              <w:rPr>
                <w:lang w:eastAsia="zh-CN"/>
              </w:rPr>
              <w:t>2 slots, the SS configuration flexibility is already higher than a Rel-15/16 120 kHz SCS carrier. Observing that most companies prefer processing delays and process capabilities for 480/960 kHz SCS on the same level as for 120 kHz SCS, it’s not clear to us the necessity or utility of much more SS configuration flexibility alone.</w:t>
            </w:r>
          </w:p>
        </w:tc>
      </w:tr>
      <w:tr w:rsidR="00084786" w:rsidRPr="00F41639" w14:paraId="68D03655" w14:textId="77777777" w:rsidTr="005C30D5">
        <w:tc>
          <w:tcPr>
            <w:tcW w:w="2405" w:type="dxa"/>
          </w:tcPr>
          <w:p w14:paraId="3F993D6F" w14:textId="17A6A469" w:rsidR="00084786" w:rsidRDefault="00084786" w:rsidP="00084786">
            <w:pPr>
              <w:rPr>
                <w:sz w:val="20"/>
                <w:szCs w:val="24"/>
                <w:lang w:eastAsia="zh-CN"/>
              </w:rPr>
            </w:pPr>
            <w:r>
              <w:rPr>
                <w:szCs w:val="24"/>
                <w:lang w:eastAsia="zh-CN"/>
              </w:rPr>
              <w:lastRenderedPageBreak/>
              <w:t>MediaTek</w:t>
            </w:r>
          </w:p>
        </w:tc>
        <w:tc>
          <w:tcPr>
            <w:tcW w:w="12176" w:type="dxa"/>
          </w:tcPr>
          <w:p w14:paraId="6EFE1D51" w14:textId="77777777" w:rsidR="00084786" w:rsidRDefault="00084786" w:rsidP="00084786">
            <w:pPr>
              <w:rPr>
                <w:lang w:eastAsia="zh-CN"/>
              </w:rPr>
            </w:pPr>
            <w:r>
              <w:rPr>
                <w:lang w:eastAsia="zh-CN"/>
              </w:rPr>
              <w:t>To Samsung:</w:t>
            </w:r>
            <w:r>
              <w:rPr>
                <w:lang w:eastAsia="zh-CN"/>
              </w:rPr>
              <w:br/>
              <w:t>Thanks for the comment on channel access. Although monitoring across slot group seems to leave some gap in time domain, the gap should be similar to 120kHz case since X=4 slots for 480kHz and X=8 slots for 960kHz are not objected from most of the companies. Besides, the SSB transmission may alleviate the channel access concern (although SSB and Type-0 PDCCH might not transmit in the same slot and SSB pattern discussion is still ongoing). Therefore, it is not clear to us how much impact on the channel access can be compared to 120kHz case. However, we do agree that floating Y slots locations among different UEs may also alleviate the issue and which is why we support FFS the restriction of Y slot locations.</w:t>
            </w:r>
          </w:p>
          <w:p w14:paraId="25B7B014" w14:textId="77777777" w:rsidR="00084786" w:rsidRDefault="00084786" w:rsidP="00084786">
            <w:pPr>
              <w:rPr>
                <w:lang w:eastAsia="zh-CN"/>
              </w:rPr>
            </w:pPr>
            <w:r>
              <w:rPr>
                <w:lang w:eastAsia="zh-CN"/>
              </w:rPr>
              <w:t xml:space="preserve">The other benefit of Alt1 is the BD/CCE limit calculation for multi-cell configuration, which is our major concern on Alt2, as described in our Tdoc R1-2107510. One example is shown below where a UE supports (X=4,Y=1) and the monitoring slots are not aligned in CC#1 and CC#2. We acknowledge that Rel-16 already has rule to handle the non-aligned span BD/CCE calculation, which is shown below. We can see that the rule is very conservative since the BD/CCE number for each span needs to consider all the combination of spans from all the scheduled CCs where one span per CC. For example, if the total BD limit is 20, then BD # in Span1_1 and Span 2_1 will share the same 20BD even they are far away from each other. The reason Rel-16 has such conservative rule is to simplify the design based on the assumption/condition that </w:t>
            </w:r>
            <w:r w:rsidRPr="005663DA">
              <w:rPr>
                <w:color w:val="FF0000"/>
                <w:lang w:eastAsia="zh-CN"/>
              </w:rPr>
              <w:t xml:space="preserve">1. All span are within a slot 2. Non-aligned spans </w:t>
            </w:r>
            <w:r>
              <w:rPr>
                <w:color w:val="FF0000"/>
                <w:lang w:eastAsia="zh-CN"/>
              </w:rPr>
              <w:t>within a slot is</w:t>
            </w:r>
            <w:r w:rsidRPr="005663DA">
              <w:rPr>
                <w:color w:val="FF0000"/>
                <w:lang w:eastAsia="zh-CN"/>
              </w:rPr>
              <w:t xml:space="preserve"> not </w:t>
            </w:r>
            <w:r>
              <w:rPr>
                <w:color w:val="FF0000"/>
                <w:lang w:eastAsia="zh-CN"/>
              </w:rPr>
              <w:t xml:space="preserve">typical configuration and the rule is not needed to be </w:t>
            </w:r>
            <w:r w:rsidRPr="005663DA">
              <w:rPr>
                <w:color w:val="FF0000"/>
                <w:lang w:eastAsia="zh-CN"/>
              </w:rPr>
              <w:t>optimized</w:t>
            </w:r>
            <w:r>
              <w:rPr>
                <w:color w:val="FF0000"/>
                <w:lang w:eastAsia="zh-CN"/>
              </w:rPr>
              <w:t xml:space="preserve"> 3.</w:t>
            </w:r>
            <w:r w:rsidRPr="005663DA">
              <w:rPr>
                <w:color w:val="FF0000"/>
                <w:lang w:eastAsia="zh-CN"/>
              </w:rPr>
              <w:t xml:space="preserve"> limited discussion time. </w:t>
            </w:r>
            <w:r>
              <w:rPr>
                <w:lang w:eastAsia="zh-CN"/>
              </w:rPr>
              <w:br/>
              <w:t>Therefore, if we go with Alt2, then it is not clear to us that the Rel-16 rule can be simply reused since we don’t have any restriction in Alt2. In our view, CA might be an important feature in 60GHz and BD/CCE calculation for CA is essential to complete the multi-slot PDCCH enhancement design. For Alt1, if the Y slots location can be fixed (at the beginning of the X slots), then the situation can be simplified greatly.</w:t>
            </w:r>
          </w:p>
          <w:p w14:paraId="12EAA84A" w14:textId="77777777" w:rsidR="00084786" w:rsidRDefault="00084786" w:rsidP="00084786">
            <w:pPr>
              <w:rPr>
                <w:lang w:eastAsia="zh-CN"/>
              </w:rPr>
            </w:pPr>
            <w:r>
              <w:rPr>
                <w:lang w:eastAsia="zh-CN"/>
              </w:rPr>
              <w:br/>
            </w:r>
            <w:r>
              <w:rPr>
                <w:lang w:eastAsia="zh-CN"/>
              </w:rPr>
              <w:br/>
            </w:r>
            <w:r>
              <w:rPr>
                <w:noProof/>
                <w:lang w:eastAsia="ja-JP"/>
              </w:rPr>
              <w:drawing>
                <wp:inline distT="0" distB="0" distL="0" distR="0" wp14:anchorId="080DE5D1" wp14:editId="18362A6A">
                  <wp:extent cx="4108069" cy="208296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r>
              <w:rPr>
                <w:lang w:eastAsia="zh-CN"/>
              </w:rPr>
              <w:br/>
            </w:r>
            <w:r>
              <w:rPr>
                <w:lang w:eastAsia="zh-CN"/>
              </w:rPr>
              <w:lastRenderedPageBreak/>
              <w:t>TS 38.213 clause 10</w:t>
            </w:r>
          </w:p>
          <w:p w14:paraId="4F46DB20" w14:textId="77777777" w:rsidR="00084786" w:rsidRDefault="00084786" w:rsidP="0008478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C5135F6" w14:textId="77777777" w:rsidR="00084786" w:rsidRDefault="00084786" w:rsidP="0008478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2900852" w14:textId="77777777" w:rsidR="00084786" w:rsidRDefault="00084786" w:rsidP="00084786">
            <w:pPr>
              <w:pStyle w:val="B1"/>
              <w:rPr>
                <w:lang w:val="en-US"/>
              </w:rPr>
            </w:pPr>
            <w:r>
              <w:rPr>
                <w:lang w:val="en-US"/>
              </w:rPr>
              <w:t>-</w:t>
            </w:r>
            <w:r>
              <w:rPr>
                <w:lang w:val="en-US"/>
              </w:rPr>
              <w:tab/>
            </w:r>
            <w:r w:rsidRPr="005663DA">
              <w:rPr>
                <w:highlight w:val="yellow"/>
                <w:lang w:val="en-US"/>
              </w:rPr>
              <w:t xml:space="preserve">per set of spans across the active DL BWP(s) of all scheduling cells from the </w:t>
            </w:r>
            <m:oMath>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oMath>
            <w:r w:rsidRPr="005663DA">
              <w:rPr>
                <w:highlight w:val="yellow"/>
              </w:rPr>
              <w:t xml:space="preserve"> downlink cells</w:t>
            </w:r>
            <w:r w:rsidRPr="005663DA">
              <w:rPr>
                <w:highlight w:val="yellow"/>
                <w:lang w:val="en-US"/>
              </w:rPr>
              <w:t>, with at most one span per scheduling cell for each set of spans, otherwise</w:t>
            </w:r>
            <w:r>
              <w:rPr>
                <w:lang w:val="en-US"/>
              </w:rPr>
              <w:t xml:space="preserve"> </w:t>
            </w:r>
          </w:p>
          <w:p w14:paraId="6A9BDF45" w14:textId="77777777" w:rsidR="00084786" w:rsidRDefault="00084786" w:rsidP="00084786">
            <w:pPr>
              <w:rPr>
                <w:lang w:eastAsia="zh-CN"/>
              </w:rPr>
            </w:pPr>
          </w:p>
          <w:p w14:paraId="78D13DB8" w14:textId="77777777" w:rsidR="00084786" w:rsidRDefault="00084786" w:rsidP="00084786">
            <w:pPr>
              <w:rPr>
                <w:lang w:eastAsia="zh-CN"/>
              </w:rPr>
            </w:pPr>
            <w:r>
              <w:rPr>
                <w:lang w:eastAsia="zh-CN"/>
              </w:rPr>
              <w:t>To Qualcomm:</w:t>
            </w:r>
          </w:p>
          <w:p w14:paraId="0E39C305" w14:textId="77777777" w:rsidR="00084786" w:rsidRDefault="00084786" w:rsidP="00084786">
            <w:pPr>
              <w:rPr>
                <w:lang w:eastAsia="zh-CN"/>
              </w:rPr>
            </w:pPr>
            <w:r>
              <w:rPr>
                <w:lang w:eastAsia="zh-CN"/>
              </w:rPr>
              <w:t>We also acknowledge the SS set configuration restriction might need some discussion in Alt1, e.g., periodicity, and we think this falls into the WID. Therefore, we don’t see much concerns on this aspect.</w:t>
            </w:r>
            <w:r>
              <w:rPr>
                <w:lang w:eastAsia="zh-CN"/>
              </w:rPr>
              <w:br/>
            </w:r>
            <w:r>
              <w:rPr>
                <w:lang w:eastAsia="zh-CN"/>
              </w:rPr>
              <w:br/>
            </w:r>
            <w:r w:rsidRPr="005663DA">
              <w:rPr>
                <w:lang w:eastAsia="zh-CN"/>
              </w:rPr>
              <w:t>o</w:t>
            </w:r>
            <w:r w:rsidRPr="005663DA">
              <w:rPr>
                <w:lang w:eastAsia="zh-CN"/>
              </w:rPr>
              <w:tab/>
              <w:t xml:space="preserve">Support enhancement to PDCCH monitoring, including blind detection/CCE budget, and multi-slot span monitoring, </w:t>
            </w:r>
            <w:r w:rsidRPr="005663DA">
              <w:rPr>
                <w:highlight w:val="yellow"/>
                <w:lang w:eastAsia="zh-CN"/>
              </w:rPr>
              <w:t>potential limitation to UE PDCCH configuration</w:t>
            </w:r>
            <w:r w:rsidRPr="005663DA">
              <w:rPr>
                <w:lang w:eastAsia="zh-CN"/>
              </w:rPr>
              <w:t xml:space="preserve"> and capability related to PDCCH monitoring.</w:t>
            </w:r>
            <w:r>
              <w:rPr>
                <w:lang w:eastAsia="zh-CN"/>
              </w:rPr>
              <w:t xml:space="preserve"> </w:t>
            </w:r>
          </w:p>
          <w:p w14:paraId="58FB3E01" w14:textId="77777777" w:rsidR="00084786" w:rsidRDefault="00084786" w:rsidP="00084786">
            <w:pPr>
              <w:rPr>
                <w:lang w:eastAsia="zh-CN"/>
              </w:rPr>
            </w:pPr>
          </w:p>
          <w:p w14:paraId="39868621" w14:textId="77777777" w:rsidR="00084786" w:rsidRDefault="00084786" w:rsidP="00084786">
            <w:pPr>
              <w:rPr>
                <w:lang w:eastAsia="zh-CN"/>
              </w:rPr>
            </w:pPr>
          </w:p>
          <w:p w14:paraId="74D6A04A" w14:textId="78D46AB0" w:rsidR="00084786" w:rsidRDefault="00084786" w:rsidP="00084786">
            <w:pPr>
              <w:rPr>
                <w:lang w:eastAsia="zh-CN"/>
              </w:rPr>
            </w:pPr>
            <w:r>
              <w:rPr>
                <w:lang w:eastAsia="zh-CN"/>
              </w:rPr>
              <w:t>In our view, FL’s proposal reflects current discussion and we support it.</w:t>
            </w:r>
          </w:p>
        </w:tc>
      </w:tr>
      <w:tr w:rsidR="006070B9" w:rsidRPr="00F41639" w14:paraId="6DFD5837" w14:textId="77777777" w:rsidTr="005C30D5">
        <w:tc>
          <w:tcPr>
            <w:tcW w:w="2405" w:type="dxa"/>
          </w:tcPr>
          <w:p w14:paraId="172CACE3" w14:textId="0800FC84" w:rsidR="006070B9" w:rsidRDefault="006070B9" w:rsidP="006070B9">
            <w:pPr>
              <w:rPr>
                <w:szCs w:val="24"/>
                <w:lang w:eastAsia="zh-CN"/>
              </w:rPr>
            </w:pPr>
            <w:r>
              <w:rPr>
                <w:szCs w:val="24"/>
                <w:lang w:eastAsia="zh-CN"/>
              </w:rPr>
              <w:lastRenderedPageBreak/>
              <w:t>NTT DOCOMO</w:t>
            </w:r>
          </w:p>
        </w:tc>
        <w:tc>
          <w:tcPr>
            <w:tcW w:w="12176" w:type="dxa"/>
          </w:tcPr>
          <w:p w14:paraId="28E41824" w14:textId="5503E177" w:rsidR="006070B9" w:rsidRDefault="006070B9" w:rsidP="006070B9">
            <w:pPr>
              <w:rPr>
                <w:rFonts w:eastAsia="MS Mincho"/>
                <w:lang w:eastAsia="ja-JP"/>
              </w:rPr>
            </w:pPr>
            <w:r>
              <w:rPr>
                <w:rFonts w:eastAsia="MS Mincho"/>
                <w:lang w:eastAsia="ja-JP"/>
              </w:rPr>
              <w:t>W</w:t>
            </w:r>
            <w:r w:rsidRPr="009426A3">
              <w:rPr>
                <w:rFonts w:eastAsia="MS Mincho"/>
                <w:lang w:eastAsia="ja-JP"/>
              </w:rPr>
              <w:t xml:space="preserve">e share the similar view with Samsung and vivo that whether or not the location of X slot group can be different for different UEs and/or the restriction on location of Y slots within a slot group should be clarified for supporting Alt-1. And then, in addition, before </w:t>
            </w:r>
            <w:r w:rsidRPr="009426A3">
              <w:rPr>
                <w:rFonts w:eastAsia="MS Mincho"/>
                <w:lang w:eastAsia="ja-JP"/>
              </w:rPr>
              <w:lastRenderedPageBreak/>
              <w:t>we agree to support Alt-1, we prefer to narrow down further the range of Y values.</w:t>
            </w:r>
            <w:r>
              <w:rPr>
                <w:rFonts w:eastAsia="MS Mincho"/>
                <w:lang w:eastAsia="ja-JP"/>
              </w:rPr>
              <w:t xml:space="preserve"> However</w:t>
            </w:r>
            <w:r w:rsidRPr="009426A3">
              <w:rPr>
                <w:rFonts w:eastAsia="MS Mincho"/>
                <w:lang w:eastAsia="ja-JP"/>
              </w:rPr>
              <w:t xml:space="preserve">, we </w:t>
            </w:r>
            <w:r>
              <w:rPr>
                <w:rFonts w:eastAsia="MS Mincho"/>
                <w:lang w:eastAsia="ja-JP"/>
              </w:rPr>
              <w:t>are OK with Alt-1 and we would like to add the note as follows for the SS configuration</w:t>
            </w:r>
            <w:r w:rsidRPr="009426A3">
              <w:rPr>
                <w:rFonts w:eastAsia="MS Mincho"/>
                <w:lang w:eastAsia="ja-JP"/>
              </w:rPr>
              <w:t xml:space="preserve"> </w:t>
            </w:r>
            <w:r>
              <w:rPr>
                <w:rFonts w:eastAsia="MS Mincho"/>
                <w:lang w:eastAsia="ja-JP"/>
              </w:rPr>
              <w:t xml:space="preserve">within </w:t>
            </w:r>
            <w:r w:rsidRPr="009426A3">
              <w:rPr>
                <w:rFonts w:eastAsia="MS Mincho"/>
                <w:lang w:eastAsia="ja-JP"/>
              </w:rPr>
              <w:t xml:space="preserve">Y </w:t>
            </w:r>
            <w:r>
              <w:rPr>
                <w:rFonts w:eastAsia="MS Mincho"/>
                <w:lang w:eastAsia="ja-JP"/>
              </w:rPr>
              <w:t xml:space="preserve">slot </w:t>
            </w:r>
            <w:r w:rsidRPr="009426A3">
              <w:rPr>
                <w:rFonts w:eastAsia="MS Mincho"/>
                <w:lang w:eastAsia="ja-JP"/>
              </w:rPr>
              <w:t>in addition to Samsung's suggestion.</w:t>
            </w:r>
          </w:p>
          <w:p w14:paraId="517EDBCB" w14:textId="77777777" w:rsidR="006070B9" w:rsidRPr="005F37EC" w:rsidRDefault="006070B9" w:rsidP="006070B9">
            <w:pPr>
              <w:pStyle w:val="aff9"/>
              <w:numPr>
                <w:ilvl w:val="0"/>
                <w:numId w:val="19"/>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0AC2D5DD" w14:textId="77777777" w:rsidR="006070B9" w:rsidRPr="003A7E58" w:rsidRDefault="006070B9" w:rsidP="006070B9">
            <w:pPr>
              <w:pStyle w:val="aff9"/>
              <w:numPr>
                <w:ilvl w:val="0"/>
                <w:numId w:val="19"/>
              </w:numPr>
            </w:pPr>
            <w:r w:rsidRPr="003A7E58">
              <w:t xml:space="preserve">Alt 1: Use a fixed pattern of slot groups as the baseline to define the new capability. </w:t>
            </w:r>
          </w:p>
          <w:p w14:paraId="6F932DF7" w14:textId="77777777" w:rsidR="006070B9" w:rsidRPr="003A7E58" w:rsidRDefault="006070B9" w:rsidP="006070B9">
            <w:pPr>
              <w:pStyle w:val="aff9"/>
              <w:numPr>
                <w:ilvl w:val="1"/>
                <w:numId w:val="19"/>
              </w:numPr>
            </w:pPr>
            <w:r w:rsidRPr="003A7E58">
              <w:t>Each slot group consists of X slots</w:t>
            </w:r>
          </w:p>
          <w:p w14:paraId="7C573CC9" w14:textId="77777777" w:rsidR="006070B9" w:rsidRPr="003A7E58" w:rsidRDefault="006070B9" w:rsidP="006070B9">
            <w:pPr>
              <w:pStyle w:val="aff9"/>
              <w:numPr>
                <w:ilvl w:val="1"/>
                <w:numId w:val="19"/>
              </w:numPr>
            </w:pPr>
            <w:r w:rsidRPr="003A7E58">
              <w:t>Slot groups are consecutive and non-overlapping</w:t>
            </w:r>
          </w:p>
          <w:p w14:paraId="39C3E621" w14:textId="77777777" w:rsidR="006070B9" w:rsidRPr="005F37EC" w:rsidRDefault="006070B9" w:rsidP="006070B9">
            <w:pPr>
              <w:pStyle w:val="aff9"/>
              <w:numPr>
                <w:ilvl w:val="1"/>
                <w:numId w:val="19"/>
              </w:numPr>
            </w:pPr>
            <w:r w:rsidRPr="005F37EC">
              <w:t>The capability indicates the BD/CCE budget within Y consecutive slots in each slot group separately</w:t>
            </w:r>
          </w:p>
          <w:p w14:paraId="2B604440" w14:textId="77777777" w:rsidR="006070B9" w:rsidRDefault="006070B9" w:rsidP="006070B9">
            <w:pPr>
              <w:pStyle w:val="aff9"/>
              <w:numPr>
                <w:ilvl w:val="1"/>
                <w:numId w:val="19"/>
              </w:numPr>
            </w:pPr>
            <w:r w:rsidRPr="005F37EC">
              <w:t>Further discuss down-selection of Y within 1&lt;=Y&lt;=X/2 (both in units of slot) when X&gt;1</w:t>
            </w:r>
          </w:p>
          <w:p w14:paraId="272710EF" w14:textId="77777777" w:rsidR="006070B9" w:rsidRPr="005F37EC" w:rsidRDefault="006070B9" w:rsidP="006070B9">
            <w:pPr>
              <w:pStyle w:val="aff9"/>
              <w:numPr>
                <w:ilvl w:val="1"/>
                <w:numId w:val="19"/>
              </w:numPr>
            </w:pPr>
            <w:r w:rsidRPr="00A850F2">
              <w:rPr>
                <w:color w:val="FF0000"/>
              </w:rPr>
              <w:t>The indices of Y slots within the X slot group maintain the same across different slot groups</w:t>
            </w:r>
          </w:p>
          <w:p w14:paraId="20C177D1" w14:textId="77777777" w:rsidR="006070B9" w:rsidRPr="005F37EC" w:rsidRDefault="006070B9" w:rsidP="006070B9">
            <w:pPr>
              <w:pStyle w:val="aff9"/>
              <w:numPr>
                <w:ilvl w:val="1"/>
                <w:numId w:val="19"/>
              </w:numPr>
            </w:pPr>
            <w:r w:rsidRPr="005F37EC">
              <w:t>FFS: Further definition of capabilities</w:t>
            </w:r>
          </w:p>
          <w:p w14:paraId="391E6258" w14:textId="77777777" w:rsidR="006070B9" w:rsidRDefault="006070B9" w:rsidP="006070B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5EB15EE2" w14:textId="77777777" w:rsidR="00C63EB8" w:rsidRDefault="006070B9" w:rsidP="006070B9">
            <w:pPr>
              <w:numPr>
                <w:ilvl w:val="1"/>
                <w:numId w:val="19"/>
              </w:numPr>
              <w:autoSpaceDE/>
              <w:autoSpaceDN/>
              <w:adjustRightInd/>
              <w:snapToGrid/>
              <w:spacing w:after="0" w:line="240" w:lineRule="auto"/>
              <w:rPr>
                <w:color w:val="FF0000"/>
                <w:lang w:eastAsia="zh-CN"/>
              </w:rPr>
            </w:pPr>
            <w:r w:rsidRPr="009426A3">
              <w:rPr>
                <w:color w:val="FF0000"/>
                <w:lang w:eastAsia="zh-CN"/>
              </w:rPr>
              <w:t>Note: If Y=1 is supported, more than 3 symbols per slot are defined for monitoring within the Y slots</w:t>
            </w:r>
          </w:p>
          <w:p w14:paraId="27F14553" w14:textId="04AF9345" w:rsidR="006070B9" w:rsidRPr="00C63EB8" w:rsidRDefault="006070B9" w:rsidP="00C63EB8">
            <w:pPr>
              <w:numPr>
                <w:ilvl w:val="0"/>
                <w:numId w:val="19"/>
              </w:numPr>
              <w:autoSpaceDE/>
              <w:autoSpaceDN/>
              <w:adjustRightInd/>
              <w:snapToGrid/>
              <w:spacing w:after="0" w:line="240" w:lineRule="auto"/>
              <w:rPr>
                <w:color w:val="FF0000"/>
                <w:lang w:eastAsia="zh-CN"/>
              </w:rPr>
            </w:pPr>
            <w:r w:rsidRPr="00C63EB8">
              <w:rPr>
                <w:color w:val="FF0000"/>
              </w:rPr>
              <w:t>FFS: Whether to restrict the location of SS configuration to be within first Y slots in the slot group</w:t>
            </w:r>
          </w:p>
        </w:tc>
      </w:tr>
      <w:tr w:rsidR="00CB63A4" w:rsidRPr="00F41639" w14:paraId="4E5942A2" w14:textId="77777777" w:rsidTr="005C30D5">
        <w:tc>
          <w:tcPr>
            <w:tcW w:w="2405" w:type="dxa"/>
          </w:tcPr>
          <w:p w14:paraId="55EE31E2" w14:textId="1B21FADB" w:rsidR="00CB63A4" w:rsidRDefault="00CB63A4" w:rsidP="00CB63A4">
            <w:pPr>
              <w:rPr>
                <w:szCs w:val="24"/>
                <w:lang w:eastAsia="zh-CN"/>
              </w:rPr>
            </w:pPr>
            <w:r>
              <w:rPr>
                <w:szCs w:val="24"/>
                <w:lang w:eastAsia="zh-CN"/>
              </w:rPr>
              <w:lastRenderedPageBreak/>
              <w:t>CATT</w:t>
            </w:r>
          </w:p>
        </w:tc>
        <w:tc>
          <w:tcPr>
            <w:tcW w:w="12176" w:type="dxa"/>
          </w:tcPr>
          <w:p w14:paraId="01A16C8B" w14:textId="77777777" w:rsidR="00CB63A4" w:rsidRDefault="00CB63A4" w:rsidP="00CB63A4">
            <w:pPr>
              <w:rPr>
                <w:lang w:eastAsia="zh-CN"/>
              </w:rPr>
            </w:pPr>
            <w:r>
              <w:rPr>
                <w:lang w:eastAsia="zh-CN"/>
              </w:rPr>
              <w:t xml:space="preserve">We are mostly fine with the proposal. </w:t>
            </w:r>
          </w:p>
          <w:p w14:paraId="28CDC0D4" w14:textId="77777777" w:rsidR="00CB63A4" w:rsidRDefault="00CB63A4" w:rsidP="00CB63A4">
            <w:pPr>
              <w:rPr>
                <w:lang w:eastAsia="zh-CN"/>
              </w:rPr>
            </w:pPr>
            <w:r>
              <w:rPr>
                <w:lang w:eastAsia="zh-CN"/>
              </w:rPr>
              <w:t xml:space="preserve">Regarding ‘separately’, we think it’s clear the CCE/BD budget is defined for each multi-slot monitoring unit. By adding separately, it seems to indicate different monitoring group may have different CCE/BD budget (capability). </w:t>
            </w:r>
          </w:p>
          <w:p w14:paraId="786B3E8F" w14:textId="77777777" w:rsidR="00CB63A4" w:rsidRDefault="00CB63A4" w:rsidP="00CB63A4">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454BEC79" w14:textId="77777777" w:rsidR="00CB63A4" w:rsidRDefault="00CB63A4" w:rsidP="00CB63A4">
            <w:pPr>
              <w:rPr>
                <w:lang w:eastAsia="zh-CN"/>
              </w:rPr>
            </w:pPr>
            <w:r>
              <w:rPr>
                <w:lang w:eastAsia="zh-CN"/>
              </w:rPr>
              <w:t>We don’t see any reason to allow monitoring happens outside Y slot, otherwise  the configured monitoring CCE/BD between two consecutive multi-slot group may exceed it’s capability.</w:t>
            </w:r>
          </w:p>
          <w:p w14:paraId="0CBBAB36" w14:textId="77777777" w:rsidR="00CB63A4" w:rsidRDefault="00CB63A4" w:rsidP="00CB63A4">
            <w:pPr>
              <w:rPr>
                <w:lang w:eastAsia="zh-CN"/>
              </w:rPr>
            </w:pPr>
          </w:p>
          <w:p w14:paraId="16A3F483" w14:textId="77777777" w:rsidR="00CB63A4" w:rsidRDefault="00CB63A4" w:rsidP="00CB63A4">
            <w:pPr>
              <w:rPr>
                <w:lang w:eastAsia="zh-CN"/>
              </w:rPr>
            </w:pPr>
            <w:r>
              <w:rPr>
                <w:lang w:eastAsia="zh-CN"/>
              </w:rPr>
              <w:t>We haven’t discussed the starting point the multi-slot group, in fact we think the multi-slot monitoring unit does not to start from slot boundary. In our view,  this will add one level of flexibility. To further improve the scheduling flexibility , Y should be set as large as possible, preferably Y=X/2</w:t>
            </w:r>
          </w:p>
          <w:p w14:paraId="2AE7FA6A" w14:textId="77777777" w:rsidR="00CB63A4" w:rsidRDefault="00CB63A4" w:rsidP="00CB63A4">
            <w:pPr>
              <w:rPr>
                <w:lang w:eastAsia="zh-CN"/>
              </w:rPr>
            </w:pPr>
          </w:p>
          <w:p w14:paraId="4E778B93" w14:textId="390CD041" w:rsidR="00CB63A4" w:rsidRPr="003A7E58" w:rsidRDefault="00CB63A4" w:rsidP="00CB63A4">
            <w:pPr>
              <w:pStyle w:val="aff9"/>
              <w:numPr>
                <w:ilvl w:val="0"/>
                <w:numId w:val="19"/>
              </w:numPr>
            </w:pPr>
            <w:r w:rsidRPr="003A7E58">
              <w:t xml:space="preserve">Alt 1: Use a fixed pattern of </w:t>
            </w:r>
            <w:r w:rsidRPr="00CB63A4">
              <w:rPr>
                <w:strike/>
                <w:color w:val="FF0000"/>
              </w:rPr>
              <w:t>slot</w:t>
            </w:r>
            <w:r>
              <w:t xml:space="preserve"> </w:t>
            </w:r>
            <w:r w:rsidRPr="00CB63A4">
              <w:rPr>
                <w:color w:val="FF0000"/>
              </w:rPr>
              <w:t xml:space="preserve">monitoring </w:t>
            </w:r>
            <w:r w:rsidRPr="003A7E58">
              <w:t xml:space="preserve">groups as the baseline to define the new capability. </w:t>
            </w:r>
          </w:p>
          <w:p w14:paraId="5B325351" w14:textId="0A2C63CA" w:rsidR="00CB63A4" w:rsidRDefault="00CB63A4" w:rsidP="00CB63A4">
            <w:pPr>
              <w:pStyle w:val="aff9"/>
              <w:numPr>
                <w:ilvl w:val="1"/>
                <w:numId w:val="19"/>
              </w:numPr>
            </w:pPr>
            <w:r w:rsidRPr="003A7E58">
              <w:t xml:space="preserve">Each </w:t>
            </w:r>
            <w:r w:rsidRPr="00CB63A4">
              <w:rPr>
                <w:strike/>
                <w:color w:val="FF0000"/>
              </w:rPr>
              <w:t>slot</w:t>
            </w:r>
            <w:r w:rsidRPr="00CB63A4">
              <w:rPr>
                <w:color w:val="FF0000"/>
              </w:rPr>
              <w:t xml:space="preserve"> monitoring </w:t>
            </w:r>
            <w:r w:rsidRPr="003A7E58">
              <w:t>group consists of X slots</w:t>
            </w:r>
          </w:p>
          <w:p w14:paraId="63FCFE3E" w14:textId="75D1CC34" w:rsidR="00CB63A4" w:rsidRPr="00CB63A4" w:rsidRDefault="00CB63A4" w:rsidP="00CB63A4">
            <w:pPr>
              <w:pStyle w:val="aff9"/>
              <w:numPr>
                <w:ilvl w:val="1"/>
                <w:numId w:val="19"/>
              </w:numPr>
              <w:rPr>
                <w:color w:val="FF0000"/>
              </w:rPr>
            </w:pPr>
            <w:r w:rsidRPr="00CB63A4">
              <w:rPr>
                <w:color w:val="FF0000"/>
              </w:rPr>
              <w:t>The start of the monitoring group does not need to align with slot boundary</w:t>
            </w:r>
          </w:p>
          <w:p w14:paraId="34B3228B" w14:textId="15E3E12C" w:rsidR="00CB63A4" w:rsidRPr="003A7E58" w:rsidRDefault="00CB63A4" w:rsidP="00CB63A4">
            <w:pPr>
              <w:pStyle w:val="aff9"/>
              <w:numPr>
                <w:ilvl w:val="1"/>
                <w:numId w:val="19"/>
              </w:numPr>
            </w:pPr>
            <w:r w:rsidRPr="00CB63A4">
              <w:rPr>
                <w:strike/>
                <w:color w:val="FF0000"/>
              </w:rPr>
              <w:t>Slot</w:t>
            </w:r>
            <w:r w:rsidRPr="00CB63A4">
              <w:rPr>
                <w:color w:val="FF0000"/>
              </w:rPr>
              <w:t xml:space="preserve"> </w:t>
            </w:r>
            <w:r>
              <w:rPr>
                <w:color w:val="FF0000"/>
              </w:rPr>
              <w:t>M</w:t>
            </w:r>
            <w:r w:rsidRPr="00CB63A4">
              <w:rPr>
                <w:color w:val="FF0000"/>
              </w:rPr>
              <w:t xml:space="preserve">onitoring </w:t>
            </w:r>
            <w:r>
              <w:rPr>
                <w:color w:val="FF0000"/>
              </w:rPr>
              <w:t xml:space="preserve"> </w:t>
            </w:r>
            <w:r w:rsidRPr="003A7E58">
              <w:t>groups are consecutive and non-overlapping</w:t>
            </w:r>
          </w:p>
          <w:p w14:paraId="5740F959" w14:textId="63BF5E13" w:rsidR="00CB63A4" w:rsidRPr="005F37EC" w:rsidRDefault="00CB63A4" w:rsidP="00CB63A4">
            <w:pPr>
              <w:pStyle w:val="aff9"/>
              <w:numPr>
                <w:ilvl w:val="1"/>
                <w:numId w:val="19"/>
              </w:numPr>
            </w:pPr>
            <w:r w:rsidRPr="005F37EC">
              <w:lastRenderedPageBreak/>
              <w:t xml:space="preserve">The capability indicates the BD/CCE budget within Y consecutive slots in each </w:t>
            </w:r>
            <w:r w:rsidRPr="00CB63A4">
              <w:rPr>
                <w:strike/>
                <w:color w:val="FF0000"/>
              </w:rPr>
              <w:t>slot</w:t>
            </w:r>
            <w:r w:rsidRPr="00CB63A4">
              <w:rPr>
                <w:color w:val="FF0000"/>
              </w:rPr>
              <w:t xml:space="preserve"> monitoring </w:t>
            </w:r>
            <w:r>
              <w:rPr>
                <w:color w:val="FF0000"/>
              </w:rPr>
              <w:t xml:space="preserve"> </w:t>
            </w:r>
            <w:r w:rsidRPr="005F37EC">
              <w:t xml:space="preserve">group </w:t>
            </w:r>
            <w:r w:rsidRPr="00CB63A4">
              <w:rPr>
                <w:strike/>
                <w:color w:val="FF0000"/>
              </w:rPr>
              <w:t>separately</w:t>
            </w:r>
          </w:p>
          <w:p w14:paraId="72AAB6C7" w14:textId="77777777" w:rsidR="00CB63A4" w:rsidRDefault="00CB63A4" w:rsidP="00CB63A4">
            <w:pPr>
              <w:pStyle w:val="aff9"/>
              <w:numPr>
                <w:ilvl w:val="1"/>
                <w:numId w:val="19"/>
              </w:numPr>
            </w:pPr>
            <w:r w:rsidRPr="005F37EC">
              <w:t>Further discuss down-selection of Y within 1&lt;=Y&lt;=X/2 (both in units of slot) when X&gt;1</w:t>
            </w:r>
          </w:p>
          <w:p w14:paraId="1A32DC44" w14:textId="1F473797" w:rsidR="00CB63A4" w:rsidRPr="005F37EC" w:rsidRDefault="00CB63A4" w:rsidP="00CB63A4">
            <w:pPr>
              <w:pStyle w:val="aff9"/>
              <w:numPr>
                <w:ilvl w:val="1"/>
                <w:numId w:val="19"/>
              </w:numPr>
            </w:pPr>
            <w:r w:rsidRPr="00A850F2">
              <w:rPr>
                <w:color w:val="FF0000"/>
              </w:rPr>
              <w:t xml:space="preserve">The indices of Y slots within the X </w:t>
            </w:r>
            <w:r w:rsidRPr="00CB63A4">
              <w:rPr>
                <w:color w:val="FF0000"/>
              </w:rPr>
              <w:t xml:space="preserve">monitoring </w:t>
            </w:r>
            <w:r>
              <w:rPr>
                <w:color w:val="FF0000"/>
              </w:rPr>
              <w:t xml:space="preserve"> </w:t>
            </w:r>
            <w:r w:rsidRPr="00A850F2">
              <w:rPr>
                <w:color w:val="FF0000"/>
              </w:rPr>
              <w:t>group maintain the same across different slot groups</w:t>
            </w:r>
          </w:p>
          <w:p w14:paraId="2C38ECCE" w14:textId="77777777" w:rsidR="00CB63A4" w:rsidRPr="005F37EC" w:rsidRDefault="00CB63A4" w:rsidP="00CB63A4">
            <w:pPr>
              <w:pStyle w:val="aff9"/>
              <w:numPr>
                <w:ilvl w:val="1"/>
                <w:numId w:val="19"/>
              </w:numPr>
            </w:pPr>
            <w:r w:rsidRPr="005F37EC">
              <w:t>FFS: Further definition of capabilities</w:t>
            </w:r>
          </w:p>
          <w:p w14:paraId="2DFC97D3" w14:textId="77777777" w:rsidR="00CB63A4" w:rsidRDefault="00CB63A4" w:rsidP="00CB63A4">
            <w:pPr>
              <w:rPr>
                <w:rFonts w:eastAsia="MS Mincho"/>
                <w:lang w:eastAsia="ja-JP"/>
              </w:rPr>
            </w:pPr>
          </w:p>
        </w:tc>
      </w:tr>
      <w:tr w:rsidR="00D0297C" w:rsidRPr="00F41639" w14:paraId="79D85BA5" w14:textId="77777777" w:rsidTr="005C30D5">
        <w:tc>
          <w:tcPr>
            <w:tcW w:w="2405" w:type="dxa"/>
          </w:tcPr>
          <w:p w14:paraId="534073F0" w14:textId="1050C51D" w:rsidR="00D0297C" w:rsidRDefault="00D0297C" w:rsidP="00D0297C">
            <w:pPr>
              <w:rPr>
                <w:szCs w:val="24"/>
                <w:lang w:eastAsia="zh-CN"/>
              </w:rPr>
            </w:pPr>
            <w:r>
              <w:rPr>
                <w:szCs w:val="24"/>
                <w:lang w:eastAsia="zh-CN"/>
              </w:rPr>
              <w:lastRenderedPageBreak/>
              <w:t>Qualcomm 2</w:t>
            </w:r>
          </w:p>
        </w:tc>
        <w:tc>
          <w:tcPr>
            <w:tcW w:w="12176" w:type="dxa"/>
          </w:tcPr>
          <w:p w14:paraId="05A69F43" w14:textId="77777777" w:rsidR="00D0297C" w:rsidRDefault="00D0297C" w:rsidP="00D0297C">
            <w:pPr>
              <w:rPr>
                <w:lang w:eastAsia="zh-CN"/>
              </w:rPr>
            </w:pPr>
            <w:r>
              <w:rPr>
                <w:lang w:eastAsia="zh-CN"/>
              </w:rPr>
              <w:t>To Ericsson 2: Regarding the bitmap or span pattern, we have a different view. The argument on the span pattern and the value M is based on the view that Alt 2 is an extension of Rel-15 PDCCH monitoring capability, i.e., FG 3-5b (</w:t>
            </w:r>
            <w:r w:rsidRPr="004E0EB2">
              <w:rPr>
                <w:i/>
                <w:lang w:eastAsia="zh-CN"/>
              </w:rPr>
              <w:t>pdcch-MonitoringAnyOccasionsWithSpanGap</w:t>
            </w:r>
            <w:r>
              <w:rPr>
                <w:lang w:eastAsia="zh-CN"/>
              </w:rPr>
              <w:t>). However, in our view, Alt 2 should be regarded as an extension of Rel-16 per-span PDCCH monitoring capability, i.e., FG 11-2 (</w:t>
            </w:r>
            <w:r w:rsidRPr="0036104F">
              <w:rPr>
                <w:i/>
                <w:iCs/>
                <w:lang w:eastAsia="zh-CN"/>
              </w:rPr>
              <w:t>pdcch-Monitoring-r16</w:t>
            </w:r>
            <w:r>
              <w:rPr>
                <w:lang w:eastAsia="zh-CN"/>
              </w:rPr>
              <w:t>), and the notion of the repeated span pattern is not relevant. To clarify, the same definition of span in Rel-16 should be used (Section 10 in TS 38.213):</w:t>
            </w:r>
          </w:p>
          <w:p w14:paraId="4E0B9A0D" w14:textId="77777777" w:rsidR="00D0297C" w:rsidRDefault="00D0297C" w:rsidP="00D0297C">
            <w:pPr>
              <w:pStyle w:val="aff9"/>
              <w:numPr>
                <w:ilvl w:val="0"/>
                <w:numId w:val="58"/>
              </w:numPr>
              <w:snapToGrid/>
              <w:spacing w:line="240" w:lineRule="auto"/>
              <w:jc w:val="both"/>
              <w:rPr>
                <w:lang w:eastAsia="zh-CN"/>
              </w:rPr>
            </w:pPr>
            <w:r w:rsidRPr="00C057FF">
              <w:rPr>
                <w:lang w:eastAsia="zh-CN"/>
              </w:rPr>
              <w:t>A span is a number of consecutive symbols in a slot where the UE is configured to monitor PDCCH.</w:t>
            </w:r>
          </w:p>
          <w:p w14:paraId="6AAC94E1" w14:textId="2F14DA68" w:rsidR="00D0297C" w:rsidRDefault="00D0297C" w:rsidP="00D0297C">
            <w:pPr>
              <w:pStyle w:val="aff9"/>
              <w:numPr>
                <w:ilvl w:val="0"/>
                <w:numId w:val="58"/>
              </w:numPr>
              <w:snapToGrid/>
              <w:spacing w:line="240" w:lineRule="auto"/>
              <w:jc w:val="both"/>
              <w:rPr>
                <w:lang w:eastAsia="zh-CN"/>
              </w:rPr>
            </w:pPr>
            <w:r w:rsidRPr="00D0297C">
              <w:rPr>
                <w:color w:val="000000"/>
              </w:rPr>
              <w:t>A span starts at a first symbol where a PDCCH MO starts and ends at a last symbol where a PDCCH MO ends, where the number of symbols of the span is up to Y.</w:t>
            </w:r>
          </w:p>
        </w:tc>
      </w:tr>
      <w:tr w:rsidR="007A7048" w:rsidRPr="00F41639" w14:paraId="72742537" w14:textId="77777777" w:rsidTr="005C30D5">
        <w:tc>
          <w:tcPr>
            <w:tcW w:w="2405" w:type="dxa"/>
          </w:tcPr>
          <w:p w14:paraId="07FB1C1A" w14:textId="2AFB3B3A" w:rsidR="007A7048" w:rsidRDefault="007A7048" w:rsidP="007A7048">
            <w:pPr>
              <w:rPr>
                <w:szCs w:val="24"/>
                <w:lang w:eastAsia="zh-CN"/>
              </w:rPr>
            </w:pPr>
            <w:r>
              <w:rPr>
                <w:rFonts w:eastAsia="MS Mincho" w:hint="eastAsia"/>
                <w:szCs w:val="24"/>
                <w:lang w:eastAsia="ja-JP"/>
              </w:rPr>
              <w:t>Sharp</w:t>
            </w:r>
          </w:p>
        </w:tc>
        <w:tc>
          <w:tcPr>
            <w:tcW w:w="12176" w:type="dxa"/>
          </w:tcPr>
          <w:p w14:paraId="031BDB6B" w14:textId="77777777" w:rsidR="007A7048" w:rsidRDefault="007A7048" w:rsidP="007A7048">
            <w:pPr>
              <w:rPr>
                <w:lang w:eastAsia="zh-CN"/>
              </w:rPr>
            </w:pPr>
            <w:r>
              <w:rPr>
                <w:lang w:eastAsia="zh-CN"/>
              </w:rPr>
              <w:t>We support the FL proposal.</w:t>
            </w:r>
          </w:p>
          <w:p w14:paraId="4771C3DF" w14:textId="7D2F6F88" w:rsidR="007A7048" w:rsidRDefault="007A7048" w:rsidP="007A7048">
            <w:pPr>
              <w:rPr>
                <w:lang w:eastAsia="zh-CN"/>
              </w:rPr>
            </w:pPr>
            <w:r>
              <w:rPr>
                <w:lang w:eastAsia="zh-CN"/>
              </w:rPr>
              <w:t>We understand that making the Y slot floating while ensuring the separation of the X slot group improves flexibility. However, fixing the Y slot at the beginning of the slot group would simplify the calculation of the BD/CCE budget. We recognize that adopting a fixed Y is a practical way to complete the design of multi-slot monitoring capability in fewer meetings.</w:t>
            </w:r>
          </w:p>
        </w:tc>
      </w:tr>
      <w:tr w:rsidR="00B86B11" w:rsidRPr="00F41639" w14:paraId="7565B519" w14:textId="77777777" w:rsidTr="005C30D5">
        <w:tc>
          <w:tcPr>
            <w:tcW w:w="2405" w:type="dxa"/>
          </w:tcPr>
          <w:p w14:paraId="5C790208" w14:textId="5C2B3B0E" w:rsidR="00B86B11" w:rsidRDefault="00B86B11" w:rsidP="00B86B11">
            <w:pPr>
              <w:rPr>
                <w:rFonts w:eastAsia="MS Mincho" w:hint="eastAsia"/>
                <w:szCs w:val="24"/>
                <w:lang w:eastAsia="ja-JP"/>
              </w:rPr>
            </w:pPr>
            <w:r>
              <w:rPr>
                <w:rFonts w:hint="eastAsia"/>
                <w:szCs w:val="24"/>
                <w:lang w:eastAsia="zh-CN"/>
              </w:rPr>
              <w:t>v</w:t>
            </w:r>
            <w:r>
              <w:rPr>
                <w:szCs w:val="24"/>
                <w:lang w:eastAsia="zh-CN"/>
              </w:rPr>
              <w:t>ivo</w:t>
            </w:r>
          </w:p>
        </w:tc>
        <w:tc>
          <w:tcPr>
            <w:tcW w:w="12176" w:type="dxa"/>
          </w:tcPr>
          <w:p w14:paraId="01857017" w14:textId="77777777" w:rsidR="00B86B11" w:rsidRDefault="00B86B11" w:rsidP="00B86B11">
            <w:pPr>
              <w:rPr>
                <w:lang w:eastAsia="zh-CN"/>
              </w:rPr>
            </w:pPr>
            <w:r>
              <w:rPr>
                <w:rFonts w:hint="eastAsia"/>
                <w:lang w:eastAsia="zh-CN"/>
              </w:rPr>
              <w:t>@</w:t>
            </w:r>
            <w:r>
              <w:rPr>
                <w:lang w:eastAsia="zh-CN"/>
              </w:rPr>
              <w:t>Ericsson 2</w:t>
            </w:r>
            <w:r>
              <w:rPr>
                <w:rFonts w:hint="eastAsia"/>
                <w:lang w:eastAsia="zh-CN"/>
              </w:rPr>
              <w:t>:</w:t>
            </w:r>
            <w:r>
              <w:rPr>
                <w:lang w:eastAsia="zh-CN"/>
              </w:rPr>
              <w:t xml:space="preserve"> We agree with Qualcomm that Rel-16 span pattern could be used without repeated pattern. In this case, there is no need to have M actually. I don’t understand why the checking procedure is complex. The only thing to do is make sure the distance between consecutive span der</w:t>
            </w:r>
            <w:bookmarkStart w:id="4" w:name="_GoBack"/>
            <w:bookmarkEnd w:id="4"/>
            <w:r>
              <w:rPr>
                <w:lang w:eastAsia="zh-CN"/>
              </w:rPr>
              <w:t>ived from configured SS is larger than X.</w:t>
            </w:r>
          </w:p>
          <w:p w14:paraId="7729DA53" w14:textId="77777777" w:rsidR="00B86B11" w:rsidRDefault="00B86B11" w:rsidP="00B86B11">
            <w:pPr>
              <w:rPr>
                <w:lang w:eastAsia="zh-CN"/>
              </w:rPr>
            </w:pPr>
            <w:r>
              <w:rPr>
                <w:rFonts w:hint="eastAsia"/>
                <w:lang w:eastAsia="zh-CN"/>
              </w:rPr>
              <w:t>F</w:t>
            </w:r>
            <w:r>
              <w:rPr>
                <w:lang w:eastAsia="zh-CN"/>
              </w:rPr>
              <w:t>or BD/CCE budget issue, I understand that the reference unit to calculation all SSs should be a slot group. I agree that this is a reasonable way to go.</w:t>
            </w:r>
          </w:p>
          <w:p w14:paraId="1BA9964B" w14:textId="77777777" w:rsidR="00B86B11" w:rsidRDefault="00B86B11" w:rsidP="00B86B11">
            <w:pPr>
              <w:rPr>
                <w:lang w:eastAsia="zh-CN"/>
              </w:rPr>
            </w:pPr>
            <w:r>
              <w:rPr>
                <w:rFonts w:hint="eastAsia"/>
                <w:lang w:eastAsia="zh-CN"/>
              </w:rPr>
              <w:t>@</w:t>
            </w:r>
            <w:r>
              <w:rPr>
                <w:lang w:eastAsia="zh-CN"/>
              </w:rPr>
              <w:t xml:space="preserve">MTK: I agree that multi serving cell is an important case to be considered. If Alt 2 is adopted, I think the same rules in Rel-16 could be extended. As you mentioned, aligned pattern is a typical one which is also the case here. UE will report to support aligned or non-aligned in UE capability. There is no need to further optimize non-aligned pattern as well. </w:t>
            </w:r>
          </w:p>
          <w:p w14:paraId="53F78F17" w14:textId="77777777" w:rsidR="00B86B11" w:rsidRDefault="00B86B11" w:rsidP="00B86B11">
            <w:pPr>
              <w:rPr>
                <w:lang w:eastAsia="zh-CN"/>
              </w:rPr>
            </w:pPr>
            <w:r>
              <w:rPr>
                <w:rFonts w:hint="eastAsia"/>
                <w:lang w:eastAsia="zh-CN"/>
              </w:rPr>
              <w:t>F</w:t>
            </w:r>
            <w:r>
              <w:rPr>
                <w:lang w:eastAsia="zh-CN"/>
              </w:rPr>
              <w:t>rom the discussions, it seems that most companies agree that CSS handing is an issue for defining the multi-slot capability, which is also our concern on Alt. 1. Here are the solutions on table:</w:t>
            </w:r>
          </w:p>
          <w:p w14:paraId="5B394902" w14:textId="77777777" w:rsidR="00B86B11" w:rsidRDefault="00B86B11" w:rsidP="00B86B11">
            <w:pPr>
              <w:pStyle w:val="aff9"/>
              <w:numPr>
                <w:ilvl w:val="3"/>
                <w:numId w:val="21"/>
              </w:numPr>
              <w:rPr>
                <w:lang w:eastAsia="zh-CN"/>
              </w:rPr>
            </w:pPr>
            <w:r>
              <w:rPr>
                <w:rFonts w:hint="eastAsia"/>
                <w:lang w:eastAsia="zh-CN"/>
              </w:rPr>
              <w:t>A</w:t>
            </w:r>
            <w:r>
              <w:rPr>
                <w:lang w:eastAsia="zh-CN"/>
              </w:rPr>
              <w:t>lt .1 with flexible X or Y</w:t>
            </w:r>
          </w:p>
          <w:p w14:paraId="3FB2C1E5" w14:textId="77777777" w:rsidR="00B86B11" w:rsidRDefault="00B86B11" w:rsidP="00B86B11">
            <w:pPr>
              <w:pStyle w:val="aff9"/>
              <w:numPr>
                <w:ilvl w:val="3"/>
                <w:numId w:val="21"/>
              </w:numPr>
              <w:rPr>
                <w:lang w:eastAsia="zh-CN"/>
              </w:rPr>
            </w:pPr>
            <w:r>
              <w:rPr>
                <w:lang w:eastAsia="zh-CN"/>
              </w:rPr>
              <w:t xml:space="preserve">Alt. 1 with different PDCCH monitoring capability for </w:t>
            </w:r>
            <w:r w:rsidRPr="005A5299">
              <w:rPr>
                <w:lang w:eastAsia="zh-CN"/>
              </w:rPr>
              <w:t>Type1(with dedicated RRC config)/3-CSS and USS only</w:t>
            </w:r>
            <w:r>
              <w:rPr>
                <w:lang w:eastAsia="zh-CN"/>
              </w:rPr>
              <w:t xml:space="preserve"> and </w:t>
            </w:r>
            <w:r w:rsidRPr="005A5299">
              <w:rPr>
                <w:lang w:eastAsia="zh-CN"/>
              </w:rPr>
              <w:lastRenderedPageBreak/>
              <w:t>Type0/0A/1(without dedicated RRC config)/2-CSS</w:t>
            </w:r>
          </w:p>
          <w:p w14:paraId="47C544CF" w14:textId="77777777" w:rsidR="00B86B11" w:rsidRDefault="00B86B11" w:rsidP="00B86B11">
            <w:pPr>
              <w:pStyle w:val="aff9"/>
              <w:numPr>
                <w:ilvl w:val="3"/>
                <w:numId w:val="21"/>
              </w:numPr>
              <w:rPr>
                <w:lang w:eastAsia="zh-CN"/>
              </w:rPr>
            </w:pPr>
            <w:r>
              <w:rPr>
                <w:rFonts w:hint="eastAsia"/>
                <w:lang w:eastAsia="zh-CN"/>
              </w:rPr>
              <w:t>A</w:t>
            </w:r>
            <w:r>
              <w:rPr>
                <w:lang w:eastAsia="zh-CN"/>
              </w:rPr>
              <w:t>lt. 1 with change of CSS configuration</w:t>
            </w:r>
          </w:p>
          <w:p w14:paraId="75ED9223" w14:textId="77777777" w:rsidR="00B86B11" w:rsidRDefault="00B86B11" w:rsidP="00B86B11">
            <w:pPr>
              <w:pStyle w:val="aff9"/>
              <w:numPr>
                <w:ilvl w:val="3"/>
                <w:numId w:val="21"/>
              </w:numPr>
              <w:rPr>
                <w:lang w:eastAsia="zh-CN"/>
              </w:rPr>
            </w:pPr>
            <w:r>
              <w:rPr>
                <w:rFonts w:hint="eastAsia"/>
                <w:lang w:eastAsia="zh-CN"/>
              </w:rPr>
              <w:t>A</w:t>
            </w:r>
            <w:r>
              <w:rPr>
                <w:lang w:eastAsia="zh-CN"/>
              </w:rPr>
              <w:t>lt. 2</w:t>
            </w:r>
          </w:p>
          <w:p w14:paraId="294FCC84" w14:textId="360C39DC" w:rsidR="00B86B11" w:rsidRDefault="00B86B11" w:rsidP="00B86B11">
            <w:pPr>
              <w:rPr>
                <w:lang w:eastAsia="zh-CN"/>
              </w:rPr>
            </w:pPr>
            <w:r>
              <w:rPr>
                <w:rFonts w:hint="eastAsia"/>
                <w:lang w:eastAsia="zh-CN"/>
              </w:rPr>
              <w:t>W</w:t>
            </w:r>
            <w:r>
              <w:rPr>
                <w:lang w:eastAsia="zh-CN"/>
              </w:rPr>
              <w:t>e think more thinking and discussions are needed for further down-selection.</w:t>
            </w:r>
          </w:p>
        </w:tc>
      </w:tr>
    </w:tbl>
    <w:p w14:paraId="49C34E5E" w14:textId="77777777" w:rsidR="00983A00" w:rsidRDefault="00983A00">
      <w:pPr>
        <w:rPr>
          <w:b/>
          <w:bCs/>
          <w:lang w:eastAsia="zh-CN"/>
        </w:rPr>
      </w:pPr>
    </w:p>
    <w:p w14:paraId="64A2545F" w14:textId="77777777" w:rsidR="00983A00" w:rsidRDefault="00067183">
      <w:pPr>
        <w:pStyle w:val="3"/>
        <w:rPr>
          <w:lang w:val="en-GB" w:eastAsia="zh-CN"/>
        </w:rPr>
      </w:pPr>
      <w:r>
        <w:rPr>
          <w:lang w:val="en-GB" w:eastAsia="zh-CN"/>
        </w:rPr>
        <w:t>Issue A1-3: Multi-slot PDCCH monitoring capability values (i.e. “X” in Alt 1/2/3)</w:t>
      </w:r>
    </w:p>
    <w:p w14:paraId="428BB3C0" w14:textId="77777777" w:rsidR="00983A00" w:rsidRDefault="00067183">
      <w:pPr>
        <w:pStyle w:val="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aff9"/>
        <w:numPr>
          <w:ilvl w:val="0"/>
          <w:numId w:val="23"/>
        </w:numPr>
        <w:rPr>
          <w:lang w:val="en-GB" w:eastAsia="zh-CN"/>
        </w:rPr>
      </w:pPr>
      <w:r>
        <w:rPr>
          <w:lang w:val="en-GB" w:eastAsia="zh-CN"/>
        </w:rPr>
        <w:t>X=4 for SCS 480 kHz</w:t>
      </w:r>
    </w:p>
    <w:p w14:paraId="4EA4BA43" w14:textId="77777777" w:rsidR="00983A00" w:rsidRDefault="00067183">
      <w:pPr>
        <w:pStyle w:val="aff9"/>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aff2"/>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lastRenderedPageBreak/>
              <w:t>ZTE, Sanechips</w:t>
            </w:r>
          </w:p>
        </w:tc>
        <w:tc>
          <w:tcPr>
            <w:tcW w:w="12176" w:type="dxa"/>
          </w:tcPr>
          <w:p w14:paraId="5564F691" w14:textId="77777777" w:rsidR="00983A00" w:rsidRDefault="00067183">
            <w:pPr>
              <w:rPr>
                <w:sz w:val="20"/>
                <w:lang w:eastAsia="zh-CN"/>
              </w:rPr>
            </w:pPr>
            <w:r>
              <w:rPr>
                <w:rFonts w:eastAsia="宋体" w:hint="eastAsia"/>
                <w:lang w:eastAsia="zh-CN"/>
              </w:rPr>
              <w:t>We suggest X={1, 2, 4} slots for 480 kHz SCS and X= {1, 2, 4, 8} slots for 960 kHz SCS. The values of X should be more flexible depending on UE</w:t>
            </w:r>
            <w:r>
              <w:rPr>
                <w:rFonts w:eastAsia="宋体"/>
                <w:lang w:eastAsia="zh-CN"/>
              </w:rPr>
              <w:t>’</w:t>
            </w:r>
            <w:r>
              <w:rPr>
                <w:rFonts w:eastAsia="宋体"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宋体"/>
                <w:lang w:eastAsia="zh-CN"/>
              </w:rPr>
            </w:pPr>
            <w:r>
              <w:rPr>
                <w:rFonts w:eastAsia="宋体"/>
                <w:lang w:eastAsia="zh-CN"/>
              </w:rPr>
              <w:t xml:space="preserve">As well as ZTE, we also propose to support </w:t>
            </w:r>
            <w:r>
              <w:rPr>
                <w:rFonts w:eastAsia="宋体" w:hint="eastAsia"/>
                <w:lang w:eastAsia="zh-CN"/>
              </w:rPr>
              <w:t>X={1, 2, 4} slots for 480 kHz SCS and X= {1, 2, 4, 8} slots for 960 kHz SCS.</w:t>
            </w:r>
            <w:r>
              <w:rPr>
                <w:rFonts w:eastAsia="宋体"/>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宋体"/>
                <w:lang w:eastAsia="zh-CN"/>
              </w:rPr>
            </w:pPr>
            <w:r>
              <w:rPr>
                <w:rFonts w:eastAsia="宋体"/>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t>Sony</w:t>
            </w:r>
          </w:p>
        </w:tc>
        <w:tc>
          <w:tcPr>
            <w:tcW w:w="12176" w:type="dxa"/>
          </w:tcPr>
          <w:p w14:paraId="01E66283" w14:textId="77777777" w:rsidR="00983A00" w:rsidRDefault="00067183">
            <w:pPr>
              <w:rPr>
                <w:rFonts w:eastAsia="宋体"/>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宋体"/>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aff9"/>
        <w:numPr>
          <w:ilvl w:val="0"/>
          <w:numId w:val="23"/>
        </w:numPr>
        <w:rPr>
          <w:lang w:val="en-GB" w:eastAsia="zh-CN"/>
        </w:rPr>
      </w:pPr>
      <w:r>
        <w:rPr>
          <w:lang w:val="en-GB" w:eastAsia="zh-CN"/>
        </w:rPr>
        <w:t>X=4 for SCS 480 kHz</w:t>
      </w:r>
    </w:p>
    <w:p w14:paraId="218FDF6B" w14:textId="77777777" w:rsidR="00983A00" w:rsidRDefault="00067183">
      <w:pPr>
        <w:pStyle w:val="aff9"/>
        <w:numPr>
          <w:ilvl w:val="0"/>
          <w:numId w:val="23"/>
        </w:numPr>
        <w:rPr>
          <w:lang w:val="en-GB" w:eastAsia="zh-CN"/>
        </w:rPr>
      </w:pPr>
      <w:r>
        <w:rPr>
          <w:lang w:val="en-GB" w:eastAsia="zh-CN"/>
        </w:rPr>
        <w:t>X=8 for SCS 960 kHz</w:t>
      </w:r>
    </w:p>
    <w:p w14:paraId="277AD0A8" w14:textId="77777777" w:rsidR="00983A00" w:rsidRDefault="00067183">
      <w:pPr>
        <w:pStyle w:val="aff9"/>
        <w:numPr>
          <w:ilvl w:val="0"/>
          <w:numId w:val="23"/>
        </w:numPr>
        <w:rPr>
          <w:lang w:val="en-GB" w:eastAsia="zh-CN"/>
        </w:rPr>
      </w:pPr>
      <w:r>
        <w:rPr>
          <w:lang w:val="en-GB" w:eastAsia="zh-CN"/>
        </w:rPr>
        <w:t>FFS lower values of X (including X=1) for these SCS</w:t>
      </w:r>
    </w:p>
    <w:p w14:paraId="2DA38D22" w14:textId="77777777" w:rsidR="00983A00" w:rsidRDefault="00067183">
      <w:pPr>
        <w:pStyle w:val="4"/>
        <w:rPr>
          <w:sz w:val="22"/>
          <w:szCs w:val="22"/>
        </w:rPr>
      </w:pPr>
      <w:r>
        <w:rPr>
          <w:sz w:val="22"/>
          <w:szCs w:val="22"/>
        </w:rPr>
        <w:lastRenderedPageBreak/>
        <w:t>Second round discussion</w:t>
      </w:r>
    </w:p>
    <w:p w14:paraId="766A0B7E" w14:textId="77777777" w:rsidR="00983A00" w:rsidRDefault="00067183">
      <w:r>
        <w:t xml:space="preserve">Please provide your view and motivation for supporting any of additional support for reporting capability </w:t>
      </w:r>
      <w:r>
        <w:rPr>
          <w:rFonts w:eastAsia="宋体" w:hint="eastAsia"/>
          <w:lang w:eastAsia="zh-CN"/>
        </w:rPr>
        <w:t>X={1, 2} slots for 480 kHz SCS</w:t>
      </w:r>
      <w:r>
        <w:rPr>
          <w:rFonts w:eastAsia="宋体"/>
          <w:lang w:eastAsia="zh-CN"/>
        </w:rPr>
        <w:t xml:space="preserve"> and </w:t>
      </w:r>
      <w:r>
        <w:rPr>
          <w:rFonts w:eastAsia="宋体" w:hint="eastAsia"/>
          <w:lang w:eastAsia="zh-CN"/>
        </w:rPr>
        <w:t>X= {1, 2, 4, 8} slots for 960 kHz</w:t>
      </w:r>
      <w:r>
        <w:rPr>
          <w:rFonts w:eastAsia="宋体"/>
          <w:lang w:eastAsia="zh-CN"/>
        </w:rPr>
        <w:t xml:space="preserve"> SCS. Please also state of you could be fine if any of those additional values are reported as optional capabilities.</w:t>
      </w:r>
    </w:p>
    <w:tbl>
      <w:tblPr>
        <w:tblStyle w:val="aff2"/>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aff9"/>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aff9"/>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aff9"/>
              <w:numPr>
                <w:ilvl w:val="0"/>
                <w:numId w:val="23"/>
              </w:numPr>
              <w:ind w:left="1145"/>
              <w:rPr>
                <w:lang w:val="en-GB" w:eastAsia="zh-CN"/>
              </w:rPr>
            </w:pPr>
            <w:r>
              <w:rPr>
                <w:lang w:val="en-GB" w:eastAsia="zh-CN"/>
              </w:rPr>
              <w:t>X=4 for SCS 480 kHz</w:t>
            </w:r>
          </w:p>
          <w:p w14:paraId="2DBB396C" w14:textId="77777777" w:rsidR="00983A00" w:rsidRDefault="00067183">
            <w:pPr>
              <w:pStyle w:val="aff9"/>
              <w:numPr>
                <w:ilvl w:val="0"/>
                <w:numId w:val="23"/>
              </w:numPr>
              <w:ind w:left="1145"/>
              <w:rPr>
                <w:lang w:val="en-GB" w:eastAsia="zh-CN"/>
              </w:rPr>
            </w:pPr>
            <w:r>
              <w:rPr>
                <w:lang w:val="en-GB" w:eastAsia="zh-CN"/>
              </w:rPr>
              <w:t>X=8 for SCS 960 kHz</w:t>
            </w:r>
          </w:p>
          <w:p w14:paraId="0296A354" w14:textId="77777777" w:rsidR="00983A00" w:rsidRDefault="00067183">
            <w:pPr>
              <w:pStyle w:val="aff9"/>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aff9"/>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ZTE, Sanechips</w:t>
            </w:r>
          </w:p>
        </w:tc>
        <w:tc>
          <w:tcPr>
            <w:tcW w:w="12176" w:type="dxa"/>
          </w:tcPr>
          <w:p w14:paraId="3CE542C7" w14:textId="77777777" w:rsidR="00983A00" w:rsidRDefault="00067183">
            <w:pPr>
              <w:jc w:val="both"/>
              <w:rPr>
                <w:lang w:eastAsia="zh-CN"/>
              </w:rPr>
            </w:pPr>
            <w:r>
              <w:rPr>
                <w:rFonts w:eastAsia="宋体"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宋体" w:hint="eastAsia"/>
                <w:lang w:eastAsia="zh-CN"/>
              </w:rPr>
              <w:t xml:space="preserve">per </w:t>
            </w:r>
            <w:r>
              <w:t xml:space="preserve">slot </w:t>
            </w:r>
            <w:r>
              <w:rPr>
                <w:rFonts w:eastAsia="宋体"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宋体"/>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lastRenderedPageBreak/>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lastRenderedPageBreak/>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宋体" w:hint="eastAsia"/>
                <w:lang w:eastAsia="zh-CN"/>
              </w:rPr>
              <w:t>X={1, 2, 4} slots for 480 kHz SCS and X= {1, 2, 4, 8} slots for 960 kHz SCS</w:t>
            </w:r>
            <w:r>
              <w:rPr>
                <w:rFonts w:eastAsia="宋体"/>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w:t>
            </w:r>
            <w:r>
              <w:rPr>
                <w:rFonts w:eastAsia="MS Mincho"/>
                <w:lang w:eastAsia="ja-JP"/>
              </w:rPr>
              <w:lastRenderedPageBreak/>
              <w:t>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lastRenderedPageBreak/>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aff9"/>
        <w:numPr>
          <w:ilvl w:val="0"/>
          <w:numId w:val="23"/>
        </w:numPr>
        <w:rPr>
          <w:lang w:val="en-GB" w:eastAsia="zh-CN"/>
        </w:rPr>
      </w:pPr>
      <w:r>
        <w:rPr>
          <w:lang w:val="en-GB" w:eastAsia="zh-CN"/>
        </w:rPr>
        <w:t>X=4 slots for SCS 480 kHz</w:t>
      </w:r>
    </w:p>
    <w:p w14:paraId="01643CA4" w14:textId="77777777" w:rsidR="00983A00" w:rsidRDefault="00067183">
      <w:pPr>
        <w:pStyle w:val="aff9"/>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aff9"/>
        <w:numPr>
          <w:ilvl w:val="0"/>
          <w:numId w:val="23"/>
        </w:numPr>
        <w:rPr>
          <w:lang w:val="en-GB" w:eastAsia="zh-CN"/>
        </w:rPr>
      </w:pPr>
      <w:r>
        <w:rPr>
          <w:lang w:val="en-GB" w:eastAsia="zh-CN"/>
        </w:rPr>
        <w:t>X=2 slots for SCS 480 kHz</w:t>
      </w:r>
    </w:p>
    <w:p w14:paraId="2220D07C" w14:textId="77777777" w:rsidR="00983A00" w:rsidRDefault="00067183">
      <w:pPr>
        <w:pStyle w:val="aff9"/>
        <w:numPr>
          <w:ilvl w:val="0"/>
          <w:numId w:val="23"/>
        </w:numPr>
        <w:rPr>
          <w:lang w:val="en-GB" w:eastAsia="zh-CN"/>
        </w:rPr>
      </w:pPr>
      <w:r>
        <w:rPr>
          <w:lang w:val="en-GB" w:eastAsia="zh-CN"/>
        </w:rPr>
        <w:t>X={2,4} slots for SCS 960 kHz</w:t>
      </w:r>
    </w:p>
    <w:p w14:paraId="5FEAE5B5" w14:textId="77777777" w:rsidR="00983A00" w:rsidRDefault="00067183">
      <w:pPr>
        <w:pStyle w:val="aff9"/>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aff9"/>
        <w:numPr>
          <w:ilvl w:val="0"/>
          <w:numId w:val="24"/>
        </w:numPr>
      </w:pPr>
      <w:r>
        <w:lastRenderedPageBreak/>
        <w:t>Additionally support X={1,2} for SCS 480 kHz</w:t>
      </w:r>
      <w:r>
        <w:br/>
        <w:t>Supported by ZTE, Sanechips, Qualcomm, Nokia, NSB, InterDigital, Panasonic</w:t>
      </w:r>
    </w:p>
    <w:p w14:paraId="5E810F0A" w14:textId="77777777" w:rsidR="00983A00" w:rsidRDefault="00067183">
      <w:pPr>
        <w:pStyle w:val="aff9"/>
        <w:numPr>
          <w:ilvl w:val="0"/>
          <w:numId w:val="24"/>
        </w:numPr>
      </w:pPr>
      <w:r>
        <w:t>Additionally support X=2 for SCS 480 kHz</w:t>
      </w:r>
      <w:r>
        <w:br/>
        <w:t>Supported by Intel, LG, Apple</w:t>
      </w:r>
    </w:p>
    <w:p w14:paraId="182ADC19" w14:textId="77777777" w:rsidR="00983A00" w:rsidRDefault="00067183">
      <w:pPr>
        <w:pStyle w:val="aff9"/>
        <w:numPr>
          <w:ilvl w:val="0"/>
          <w:numId w:val="24"/>
        </w:numPr>
      </w:pPr>
      <w:r>
        <w:t>Additionally support X=1 for SCS 480 kHz</w:t>
      </w:r>
      <w:r>
        <w:br/>
        <w:t>Supported by NTT DOCOMO, Samsung</w:t>
      </w:r>
    </w:p>
    <w:p w14:paraId="3F4A64A1" w14:textId="77777777" w:rsidR="00983A00" w:rsidRDefault="00067183">
      <w:pPr>
        <w:pStyle w:val="aff9"/>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aff9"/>
        <w:numPr>
          <w:ilvl w:val="0"/>
          <w:numId w:val="24"/>
        </w:numPr>
      </w:pPr>
      <w:r>
        <w:t>Additionally support X={1,2,4} for SCS 960 kHz</w:t>
      </w:r>
      <w:r>
        <w:br/>
        <w:t>Supported by ZTE, Sanechips, Nokia, NSB, InterDigital, Panasonic</w:t>
      </w:r>
    </w:p>
    <w:p w14:paraId="5B832CD1" w14:textId="77777777" w:rsidR="00983A00" w:rsidRDefault="00983A00">
      <w:pPr>
        <w:pStyle w:val="aff9"/>
      </w:pPr>
    </w:p>
    <w:p w14:paraId="525B2F55" w14:textId="77777777" w:rsidR="00983A00" w:rsidRDefault="00067183">
      <w:pPr>
        <w:pStyle w:val="aff9"/>
        <w:numPr>
          <w:ilvl w:val="0"/>
          <w:numId w:val="24"/>
        </w:numPr>
      </w:pPr>
      <w:r>
        <w:t>Additionally support X={1,4} for SCS 960 kHz</w:t>
      </w:r>
      <w:r>
        <w:br/>
        <w:t>Supported by Qualcomm</w:t>
      </w:r>
    </w:p>
    <w:p w14:paraId="0F33AED1" w14:textId="77777777" w:rsidR="00983A00" w:rsidRDefault="00067183">
      <w:pPr>
        <w:pStyle w:val="aff9"/>
        <w:numPr>
          <w:ilvl w:val="0"/>
          <w:numId w:val="24"/>
        </w:numPr>
      </w:pPr>
      <w:r>
        <w:t>Additionally support X={2,4} for SCS 960 kHz</w:t>
      </w:r>
      <w:r>
        <w:br/>
        <w:t>Supported by Intel, LG, Apple</w:t>
      </w:r>
    </w:p>
    <w:p w14:paraId="4CC640B9" w14:textId="77777777" w:rsidR="00983A00" w:rsidRDefault="00067183">
      <w:pPr>
        <w:pStyle w:val="aff9"/>
        <w:numPr>
          <w:ilvl w:val="0"/>
          <w:numId w:val="24"/>
        </w:numPr>
      </w:pPr>
      <w:r>
        <w:t>Additionally support X=1 for SCS 960 kHz</w:t>
      </w:r>
      <w:r>
        <w:br/>
        <w:t>Supported by NTT DOCOMO, Samsung</w:t>
      </w:r>
    </w:p>
    <w:p w14:paraId="6CADC6E8" w14:textId="77777777" w:rsidR="00983A00" w:rsidRDefault="00067183">
      <w:pPr>
        <w:pStyle w:val="aff9"/>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aff9"/>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aff9"/>
        <w:rPr>
          <w:lang w:eastAsia="zh-CN"/>
        </w:rPr>
      </w:pPr>
    </w:p>
    <w:p w14:paraId="1FDF25B8" w14:textId="77777777" w:rsidR="00983A00" w:rsidRDefault="00983A00">
      <w:pPr>
        <w:rPr>
          <w:lang w:eastAsia="zh-CN"/>
        </w:rPr>
      </w:pPr>
    </w:p>
    <w:p w14:paraId="4EB6D045" w14:textId="77777777" w:rsidR="00983A00" w:rsidRDefault="00067183">
      <w:pPr>
        <w:pStyle w:val="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lastRenderedPageBreak/>
        <w:t>For reporting the multi-slot PDCCH monitoring capability, at least the following values are supported:</w:t>
      </w:r>
    </w:p>
    <w:p w14:paraId="59D133B9" w14:textId="77777777" w:rsidR="00983A00" w:rsidRDefault="00067183">
      <w:pPr>
        <w:pStyle w:val="aff9"/>
        <w:numPr>
          <w:ilvl w:val="0"/>
          <w:numId w:val="23"/>
        </w:numPr>
        <w:rPr>
          <w:lang w:val="en-GB" w:eastAsia="zh-CN"/>
        </w:rPr>
      </w:pPr>
      <w:r>
        <w:rPr>
          <w:lang w:val="en-GB" w:eastAsia="zh-CN"/>
        </w:rPr>
        <w:t>X=4 slots for SCS 480 kHz</w:t>
      </w:r>
    </w:p>
    <w:p w14:paraId="49BA1C85" w14:textId="77777777" w:rsidR="00983A00" w:rsidRDefault="00067183">
      <w:pPr>
        <w:pStyle w:val="aff9"/>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aff9"/>
        <w:numPr>
          <w:ilvl w:val="0"/>
          <w:numId w:val="23"/>
        </w:numPr>
        <w:rPr>
          <w:lang w:val="en-GB" w:eastAsia="zh-CN"/>
        </w:rPr>
      </w:pPr>
      <w:r>
        <w:rPr>
          <w:lang w:val="en-GB" w:eastAsia="zh-CN"/>
        </w:rPr>
        <w:t>X=2 slots for SCS 480 kHz</w:t>
      </w:r>
    </w:p>
    <w:p w14:paraId="69DCF54D" w14:textId="77777777" w:rsidR="00983A00" w:rsidRDefault="00067183">
      <w:pPr>
        <w:pStyle w:val="aff9"/>
        <w:numPr>
          <w:ilvl w:val="0"/>
          <w:numId w:val="23"/>
        </w:numPr>
        <w:rPr>
          <w:lang w:val="en-GB" w:eastAsia="zh-CN"/>
        </w:rPr>
      </w:pPr>
      <w:r>
        <w:rPr>
          <w:lang w:val="en-GB" w:eastAsia="zh-CN"/>
        </w:rPr>
        <w:t>X={2,4} slots for SCS 960 kHz</w:t>
      </w:r>
    </w:p>
    <w:p w14:paraId="5CBB7C56" w14:textId="77777777" w:rsidR="00983A00" w:rsidRDefault="00067183">
      <w:pPr>
        <w:pStyle w:val="aff9"/>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lastRenderedPageBreak/>
        <w:t>Please comment on the proposal only if you have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r>
              <w:rPr>
                <w:rFonts w:eastAsia="MS Mincho"/>
                <w:lang w:eastAsia="ja-JP"/>
              </w:rPr>
              <w:t>InterDigital</w:t>
            </w:r>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ZTE, Sanechips</w:t>
            </w:r>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aff9"/>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w:t>
            </w:r>
            <w:r>
              <w:rPr>
                <w:rFonts w:eastAsia="MS Mincho"/>
                <w:lang w:eastAsia="ja-JP"/>
              </w:rPr>
              <w:lastRenderedPageBreak/>
              <w:t xml:space="preserve">are also discussing a common rule that can be applied to each value of X and it seems an appropriate approach. We don’t think these are only for X=4/8. </w:t>
            </w:r>
          </w:p>
          <w:p w14:paraId="42FFFF2D" w14:textId="77777777" w:rsidR="00983A00" w:rsidRDefault="00067183">
            <w:pPr>
              <w:pStyle w:val="aff9"/>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within Y should be different for each case when X=4 and when X=8. Rather, with candidate values of X, it would be more desirable to have a further discussion based on those values. </w:t>
            </w:r>
          </w:p>
          <w:p w14:paraId="71ED4347" w14:textId="77777777" w:rsidR="00983A00" w:rsidRDefault="00067183">
            <w:pPr>
              <w:pStyle w:val="aff9"/>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r w:rsidR="006070B9" w14:paraId="599F8F5C" w14:textId="77777777">
        <w:tc>
          <w:tcPr>
            <w:tcW w:w="2405" w:type="dxa"/>
            <w:shd w:val="clear" w:color="auto" w:fill="auto"/>
          </w:tcPr>
          <w:p w14:paraId="29560846" w14:textId="06EE00F8" w:rsidR="006070B9" w:rsidRDefault="006070B9" w:rsidP="006070B9">
            <w:pPr>
              <w:rPr>
                <w:lang w:eastAsia="zh-CN"/>
              </w:rPr>
            </w:pPr>
            <w:r>
              <w:rPr>
                <w:rFonts w:eastAsia="MS Mincho" w:hint="eastAsia"/>
                <w:lang w:eastAsia="ja-JP"/>
              </w:rPr>
              <w:t>N</w:t>
            </w:r>
            <w:r>
              <w:rPr>
                <w:rFonts w:eastAsia="MS Mincho"/>
                <w:lang w:eastAsia="ja-JP"/>
              </w:rPr>
              <w:t>TT DOCOMO</w:t>
            </w:r>
          </w:p>
        </w:tc>
        <w:tc>
          <w:tcPr>
            <w:tcW w:w="12176" w:type="dxa"/>
            <w:shd w:val="clear" w:color="auto" w:fill="auto"/>
          </w:tcPr>
          <w:p w14:paraId="64883D2B" w14:textId="73A7E270" w:rsidR="006070B9" w:rsidRDefault="006070B9" w:rsidP="006070B9">
            <w:pPr>
              <w:rPr>
                <w:rFonts w:eastAsia="MS Mincho"/>
                <w:lang w:eastAsia="ja-JP"/>
              </w:rPr>
            </w:pPr>
            <w:r>
              <w:rPr>
                <w:rFonts w:eastAsia="MS Mincho"/>
                <w:lang w:eastAsia="ja-JP"/>
              </w:rPr>
              <w:t>For the moderator’s comment above, we agree with Apple that other values than X=4/8/ slots for 480/960 kHz SCS should be supported depending on a UE capability.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aff9"/>
        <w:numPr>
          <w:ilvl w:val="0"/>
          <w:numId w:val="23"/>
        </w:numPr>
        <w:rPr>
          <w:lang w:val="en-GB" w:eastAsia="zh-CN"/>
        </w:rPr>
      </w:pPr>
      <w:r>
        <w:rPr>
          <w:lang w:val="en-GB" w:eastAsia="zh-CN"/>
        </w:rPr>
        <w:t>X=2 slots for SCS 480 kHz</w:t>
      </w:r>
    </w:p>
    <w:p w14:paraId="65634968" w14:textId="77777777" w:rsidR="00983A00" w:rsidRDefault="00067183">
      <w:pPr>
        <w:pStyle w:val="aff9"/>
        <w:numPr>
          <w:ilvl w:val="0"/>
          <w:numId w:val="23"/>
        </w:numPr>
        <w:rPr>
          <w:lang w:val="en-GB" w:eastAsia="zh-CN"/>
        </w:rPr>
      </w:pPr>
      <w:r>
        <w:rPr>
          <w:lang w:val="en-GB" w:eastAsia="zh-CN"/>
        </w:rPr>
        <w:t>X={2,4} slots for SCS 960 kHz</w:t>
      </w:r>
    </w:p>
    <w:p w14:paraId="2D04131E" w14:textId="77777777" w:rsidR="00983A00" w:rsidRDefault="00067183">
      <w:pPr>
        <w:pStyle w:val="aff9"/>
        <w:numPr>
          <w:ilvl w:val="0"/>
          <w:numId w:val="23"/>
        </w:numPr>
        <w:rPr>
          <w:lang w:val="en-GB" w:eastAsia="zh-CN"/>
        </w:rPr>
      </w:pPr>
      <w:r>
        <w:rPr>
          <w:lang w:val="en-GB" w:eastAsia="zh-CN"/>
        </w:rPr>
        <w:lastRenderedPageBreak/>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4"/>
        <w:rPr>
          <w:sz w:val="22"/>
          <w:szCs w:val="22"/>
        </w:rPr>
      </w:pPr>
      <w:r>
        <w:rPr>
          <w:sz w:val="22"/>
          <w:szCs w:val="22"/>
        </w:rPr>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aff2"/>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lastRenderedPageBreak/>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aff9"/>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aff9"/>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 xml:space="preserve">putting some constraint on Y could address the main potential concerns on Alt1 and at the same time ensure flexibility similar to Alt2. Dispersing Y within the X slots seems to be motivated by considerations on </w:t>
            </w:r>
            <w:r>
              <w:rPr>
                <w:lang w:eastAsia="zh-CN"/>
              </w:rPr>
              <w:lastRenderedPageBreak/>
              <w:t>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lastRenderedPageBreak/>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aff9"/>
        <w:numPr>
          <w:ilvl w:val="0"/>
          <w:numId w:val="27"/>
        </w:numPr>
        <w:rPr>
          <w:lang w:eastAsia="zh-CN"/>
        </w:rPr>
      </w:pPr>
      <w:r>
        <w:rPr>
          <w:lang w:eastAsia="zh-CN"/>
        </w:rPr>
        <w:t>1&lt;=Y&lt;=X/2</w:t>
      </w:r>
    </w:p>
    <w:p w14:paraId="424D23C8" w14:textId="77777777" w:rsidR="00983A00" w:rsidRDefault="00067183">
      <w:pPr>
        <w:pStyle w:val="aff9"/>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aff2"/>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宋体" w:eastAsia="宋体" w:hAnsi="宋体" w:cs="宋体" w:hint="eastAsia"/>
                <w:lang w:eastAsia="zh-CN"/>
              </w:rPr>
              <w:t>≦</w:t>
            </w:r>
            <w:r>
              <w:rPr>
                <w:rFonts w:eastAsia="MS Mincho" w:hint="eastAsia"/>
                <w:lang w:eastAsia="zh-CN"/>
              </w:rPr>
              <w:t>Y</w:t>
            </w:r>
            <w:r>
              <w:rPr>
                <w:rFonts w:ascii="宋体" w:eastAsia="宋体" w:hAnsi="宋体" w:cs="宋体" w:hint="eastAsia"/>
                <w:lang w:eastAsia="zh-CN"/>
              </w:rPr>
              <w:t>≦</w:t>
            </w:r>
            <w:r>
              <w:rPr>
                <w:rFonts w:eastAsia="MS Mincho" w:hint="eastAsia"/>
                <w:lang w:eastAsia="zh-CN"/>
              </w:rPr>
              <w:t xml:space="preserve">X/2 slot(s) and the location of </w:t>
            </w:r>
            <w:r>
              <w:rPr>
                <w:rFonts w:eastAsia="宋体"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aff9"/>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aff9"/>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aff9"/>
              <w:numPr>
                <w:ilvl w:val="0"/>
                <w:numId w:val="18"/>
              </w:numPr>
              <w:rPr>
                <w:rFonts w:eastAsia="MS Mincho"/>
                <w:lang w:eastAsia="ja-JP"/>
              </w:rPr>
            </w:pPr>
            <w:r>
              <w:rPr>
                <w:rFonts w:eastAsia="MS Mincho"/>
                <w:lang w:eastAsia="ja-JP"/>
              </w:rPr>
              <w:lastRenderedPageBreak/>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aff9"/>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aff9"/>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aff9"/>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aff9"/>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aff9"/>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r>
              <w:rPr>
                <w:rFonts w:eastAsia="MS Mincho"/>
                <w:lang w:eastAsia="ja-JP"/>
              </w:rPr>
              <w:t>InterDigital</w:t>
            </w:r>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aff9"/>
              <w:numPr>
                <w:ilvl w:val="0"/>
                <w:numId w:val="27"/>
              </w:numPr>
              <w:rPr>
                <w:lang w:eastAsia="zh-CN"/>
              </w:rPr>
            </w:pPr>
            <w:r>
              <w:rPr>
                <w:lang w:eastAsia="zh-CN"/>
              </w:rPr>
              <w:t>1&lt;=Y&lt;=X/2</w:t>
            </w:r>
          </w:p>
          <w:p w14:paraId="456F2954" w14:textId="77777777" w:rsidR="00983A00" w:rsidRDefault="00067183">
            <w:pPr>
              <w:pStyle w:val="aff9"/>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lastRenderedPageBreak/>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aff9"/>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aff9"/>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aff9"/>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 xml:space="preserve">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w:t>
            </w:r>
            <w:r>
              <w:rPr>
                <w:sz w:val="20"/>
                <w:lang w:eastAsia="zh-CN"/>
              </w:rPr>
              <w:lastRenderedPageBreak/>
              <w:t>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Huawei, HiSilicon</w:t>
            </w:r>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aff9"/>
        <w:numPr>
          <w:ilvl w:val="0"/>
          <w:numId w:val="29"/>
        </w:numPr>
      </w:pPr>
      <w:r>
        <w:t xml:space="preserve">Alt 1: Use a fixed pattern of slot groups as the baseline to define the new capability. </w:t>
      </w:r>
    </w:p>
    <w:p w14:paraId="1A056897" w14:textId="77777777" w:rsidR="00983A00" w:rsidRDefault="00067183">
      <w:pPr>
        <w:pStyle w:val="aff9"/>
        <w:numPr>
          <w:ilvl w:val="1"/>
          <w:numId w:val="29"/>
        </w:numPr>
      </w:pPr>
      <w:r>
        <w:t>Each slot group consists of X slots</w:t>
      </w:r>
    </w:p>
    <w:p w14:paraId="5C8A216D" w14:textId="77777777" w:rsidR="00983A00" w:rsidRDefault="00067183">
      <w:pPr>
        <w:pStyle w:val="aff9"/>
        <w:numPr>
          <w:ilvl w:val="1"/>
          <w:numId w:val="29"/>
        </w:numPr>
      </w:pPr>
      <w:r>
        <w:t>Slot groups are consecutive and non-overlapping</w:t>
      </w:r>
    </w:p>
    <w:p w14:paraId="3A3131C2"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aff9"/>
        <w:numPr>
          <w:ilvl w:val="1"/>
          <w:numId w:val="29"/>
        </w:numPr>
      </w:pPr>
      <w:r>
        <w:t>FFS: Supported values/constraints of X and Y, e.g. Y&lt;=X, Y=X</w:t>
      </w:r>
    </w:p>
    <w:p w14:paraId="41567F0C"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aff9"/>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aff9"/>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aff9"/>
        <w:numPr>
          <w:ilvl w:val="0"/>
          <w:numId w:val="29"/>
        </w:numPr>
      </w:pPr>
      <w:r>
        <w:lastRenderedPageBreak/>
        <w:t xml:space="preserve">Alt 1: Use a fixed pattern of slot groups as the baseline to define the new capability. </w:t>
      </w:r>
    </w:p>
    <w:p w14:paraId="74A7082C" w14:textId="77777777" w:rsidR="00983A00" w:rsidRDefault="00067183">
      <w:pPr>
        <w:pStyle w:val="aff9"/>
        <w:numPr>
          <w:ilvl w:val="1"/>
          <w:numId w:val="29"/>
        </w:numPr>
      </w:pPr>
      <w:r>
        <w:t>Each slot group consists of X slots</w:t>
      </w:r>
    </w:p>
    <w:p w14:paraId="46F17CE4" w14:textId="77777777" w:rsidR="00983A00" w:rsidRDefault="00067183">
      <w:pPr>
        <w:pStyle w:val="aff9"/>
        <w:numPr>
          <w:ilvl w:val="1"/>
          <w:numId w:val="29"/>
        </w:numPr>
      </w:pPr>
      <w:r>
        <w:t>Slot groups are consecutive and non-overlapping</w:t>
      </w:r>
    </w:p>
    <w:p w14:paraId="395108E0"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aff9"/>
        <w:numPr>
          <w:ilvl w:val="1"/>
          <w:numId w:val="29"/>
        </w:numPr>
      </w:pPr>
      <w:r>
        <w:t>FFS: Supported values/constraints of X and Y, e.g. Y&lt;=X, Y=X</w:t>
      </w:r>
    </w:p>
    <w:p w14:paraId="29C2DD82"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aff9"/>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aff9"/>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aff9"/>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aff9"/>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w:t>
            </w:r>
            <w:r>
              <w:rPr>
                <w:lang w:eastAsia="zh-CN"/>
              </w:rPr>
              <w:lastRenderedPageBreak/>
              <w:t>scheduling including being compatible with CSS design. However, this is just our preference and more discussion is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ZTE, Sanechips</w:t>
            </w:r>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w:t>
            </w:r>
            <w:r>
              <w:rPr>
                <w:lang w:eastAsia="zh-CN"/>
              </w:rPr>
              <w:lastRenderedPageBreak/>
              <w:t xml:space="preserve">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lastRenderedPageBreak/>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ja-JP"/>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t>
      </w:r>
      <w:r>
        <w:rPr>
          <w:b/>
          <w:bCs/>
        </w:rPr>
        <w:lastRenderedPageBreak/>
        <w:t xml:space="preserve">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t>Revise Alt 1 to the following:</w:t>
      </w:r>
    </w:p>
    <w:p w14:paraId="0347AEA3" w14:textId="77777777" w:rsidR="00983A00" w:rsidRDefault="00067183">
      <w:pPr>
        <w:pStyle w:val="aff9"/>
        <w:numPr>
          <w:ilvl w:val="0"/>
          <w:numId w:val="29"/>
        </w:numPr>
      </w:pPr>
      <w:r>
        <w:t xml:space="preserve">Alt 1: Use a fixed pattern of slot groups as the baseline to define the new capability. </w:t>
      </w:r>
    </w:p>
    <w:p w14:paraId="70034D9F" w14:textId="77777777" w:rsidR="00983A00" w:rsidRDefault="00067183">
      <w:pPr>
        <w:pStyle w:val="aff9"/>
        <w:numPr>
          <w:ilvl w:val="1"/>
          <w:numId w:val="29"/>
        </w:numPr>
      </w:pPr>
      <w:r>
        <w:t>Each slot group consists of X slots</w:t>
      </w:r>
    </w:p>
    <w:p w14:paraId="49C5C5A0" w14:textId="77777777" w:rsidR="00983A00" w:rsidRDefault="00067183">
      <w:pPr>
        <w:pStyle w:val="aff9"/>
        <w:numPr>
          <w:ilvl w:val="1"/>
          <w:numId w:val="29"/>
        </w:numPr>
      </w:pPr>
      <w:r>
        <w:t>Slot groups are consecutive and non-overlapping</w:t>
      </w:r>
    </w:p>
    <w:p w14:paraId="433B5514"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aff9"/>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aff9"/>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aff9"/>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lastRenderedPageBreak/>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Huawei, HiSilicon</w:t>
            </w:r>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aff9"/>
              <w:numPr>
                <w:ilvl w:val="0"/>
                <w:numId w:val="30"/>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aff9"/>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aff9"/>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r>
              <w:rPr>
                <w:rFonts w:eastAsia="MS Mincho"/>
                <w:lang w:eastAsia="ja-JP"/>
              </w:rPr>
              <w:t>InterDigital</w:t>
            </w:r>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ZTE, Sanechips</w:t>
            </w:r>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lastRenderedPageBreak/>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aff9"/>
        <w:numPr>
          <w:ilvl w:val="0"/>
          <w:numId w:val="29"/>
        </w:numPr>
      </w:pPr>
      <w:r>
        <w:t xml:space="preserve">Alt 1: Use a fixed pattern of slot groups as the baseline to define the new capability. </w:t>
      </w:r>
    </w:p>
    <w:p w14:paraId="0CED2D09" w14:textId="77777777" w:rsidR="00983A00" w:rsidRDefault="00067183">
      <w:pPr>
        <w:pStyle w:val="aff9"/>
        <w:numPr>
          <w:ilvl w:val="1"/>
          <w:numId w:val="29"/>
        </w:numPr>
      </w:pPr>
      <w:r>
        <w:t>Each slot group consists of X slots</w:t>
      </w:r>
    </w:p>
    <w:p w14:paraId="01E57CD4" w14:textId="77777777" w:rsidR="00983A00" w:rsidRDefault="00067183">
      <w:pPr>
        <w:pStyle w:val="aff9"/>
        <w:numPr>
          <w:ilvl w:val="1"/>
          <w:numId w:val="29"/>
        </w:numPr>
      </w:pPr>
      <w:r>
        <w:t>Slot groups are consecutive and non-overlapping</w:t>
      </w:r>
    </w:p>
    <w:p w14:paraId="5BF27A3A" w14:textId="77777777" w:rsidR="00983A00" w:rsidRDefault="00067183">
      <w:pPr>
        <w:pStyle w:val="aff9"/>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aff9"/>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aff9"/>
        <w:numPr>
          <w:ilvl w:val="1"/>
          <w:numId w:val="29"/>
        </w:numPr>
        <w:rPr>
          <w:strike/>
        </w:rPr>
      </w:pPr>
      <w:r>
        <w:rPr>
          <w:strike/>
        </w:rPr>
        <w:t>FFS: Supported values/constraints of X and Y, e.g. Y&lt;=X, Y=X</w:t>
      </w:r>
    </w:p>
    <w:p w14:paraId="74E1CE94" w14:textId="77777777" w:rsidR="00983A00" w:rsidRDefault="00067183">
      <w:pPr>
        <w:pStyle w:val="aff9"/>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aff9"/>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aff2"/>
        <w:tblW w:w="14581" w:type="dxa"/>
        <w:tblLayout w:type="fixed"/>
        <w:tblLook w:val="04A0" w:firstRow="1" w:lastRow="0" w:firstColumn="1" w:lastColumn="0" w:noHBand="0" w:noVBand="1"/>
      </w:tblPr>
      <w:tblGrid>
        <w:gridCol w:w="2405"/>
        <w:gridCol w:w="12176"/>
      </w:tblGrid>
      <w:tr w:rsidR="00C54778" w14:paraId="44EC8D60" w14:textId="77777777" w:rsidTr="00F41639">
        <w:tc>
          <w:tcPr>
            <w:tcW w:w="2405" w:type="dxa"/>
          </w:tcPr>
          <w:p w14:paraId="45836AF6" w14:textId="77777777" w:rsidR="00C54778" w:rsidRDefault="00C54778" w:rsidP="00F41639">
            <w:pPr>
              <w:rPr>
                <w:lang w:eastAsia="zh-CN"/>
              </w:rPr>
            </w:pPr>
            <w:r>
              <w:rPr>
                <w:lang w:eastAsia="zh-CN"/>
              </w:rPr>
              <w:t>CATT</w:t>
            </w:r>
          </w:p>
        </w:tc>
        <w:tc>
          <w:tcPr>
            <w:tcW w:w="12176" w:type="dxa"/>
          </w:tcPr>
          <w:p w14:paraId="5DAB4651" w14:textId="77777777" w:rsidR="00C54778" w:rsidRDefault="00C54778" w:rsidP="00F41639">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F41639">
            <w:pPr>
              <w:rPr>
                <w:lang w:eastAsia="zh-CN"/>
              </w:rPr>
            </w:pPr>
            <w:r>
              <w:rPr>
                <w:lang w:eastAsia="zh-CN"/>
              </w:rPr>
              <w:t xml:space="preserve">‘at most’ : with ‘at most’, when a UE report (4,2), this implies its actually BD/CCE budget could be (4,1), because the budget is applied to ‘at most’ 2, but could be ‘1’. This is the only difference when adding at most. But does this information useful ?  No, because gNB still have to dimension the UE based on (4,2).  </w:t>
            </w:r>
          </w:p>
          <w:p w14:paraId="642DFB5A" w14:textId="77777777" w:rsidR="00C54778" w:rsidRDefault="00C54778" w:rsidP="00F41639">
            <w:pPr>
              <w:rPr>
                <w:lang w:eastAsia="zh-CN"/>
              </w:rPr>
            </w:pPr>
          </w:p>
          <w:p w14:paraId="5310951E" w14:textId="77777777" w:rsidR="00C54778" w:rsidRDefault="00C54778" w:rsidP="00F41639">
            <w:pPr>
              <w:rPr>
                <w:lang w:eastAsia="zh-CN"/>
              </w:rPr>
            </w:pPr>
            <w:r>
              <w:rPr>
                <w:lang w:eastAsia="zh-CN"/>
              </w:rPr>
              <w:t xml:space="preserve">‘separately’:  This does not make any difference with and without.  </w:t>
            </w:r>
          </w:p>
          <w:p w14:paraId="3E358F8B" w14:textId="77777777" w:rsidR="00C54778" w:rsidRDefault="00C54778" w:rsidP="00F41639">
            <w:pPr>
              <w:rPr>
                <w:lang w:eastAsia="zh-CN"/>
              </w:rPr>
            </w:pPr>
          </w:p>
          <w:p w14:paraId="27D093B3" w14:textId="77777777" w:rsidR="00C54778" w:rsidRDefault="00C54778" w:rsidP="00F41639">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07BF0975" w14:textId="77777777" w:rsidR="00C54778" w:rsidRDefault="00C54778" w:rsidP="00F41639">
            <w:pPr>
              <w:rPr>
                <w:lang w:eastAsia="zh-CN"/>
              </w:rPr>
            </w:pPr>
            <w:r>
              <w:rPr>
                <w:lang w:eastAsia="zh-CN"/>
              </w:rPr>
              <w:t xml:space="preserve">The only factor that make alt1 somehow not flexible is the fact that this multi-slot monitoring unit has to start from slot boundary, </w:t>
            </w:r>
          </w:p>
          <w:p w14:paraId="46DA6F4C" w14:textId="77777777" w:rsidR="00C54778" w:rsidRDefault="00C54778" w:rsidP="00F41639">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lastRenderedPageBreak/>
        <w:t>Most companies suggest to support the following multi-slot monitoring duration</w:t>
      </w:r>
      <w:r>
        <w:rPr>
          <w:u w:val="single"/>
        </w:rPr>
        <w:t>s</w:t>
      </w:r>
      <w:r>
        <w:t>:</w:t>
      </w:r>
    </w:p>
    <w:p w14:paraId="58928F2B" w14:textId="77777777" w:rsidR="00983A00" w:rsidRDefault="00067183">
      <w:pPr>
        <w:pStyle w:val="aff9"/>
        <w:numPr>
          <w:ilvl w:val="0"/>
          <w:numId w:val="33"/>
        </w:numPr>
      </w:pPr>
      <w:r>
        <w:t>4 slots for SCS 480 kHz</w:t>
      </w:r>
    </w:p>
    <w:p w14:paraId="098B5671" w14:textId="77777777" w:rsidR="00983A00" w:rsidRDefault="00067183">
      <w:pPr>
        <w:pStyle w:val="aff9"/>
        <w:numPr>
          <w:ilvl w:val="0"/>
          <w:numId w:val="33"/>
        </w:numPr>
      </w:pPr>
      <w:r>
        <w:t>8 slots for SCS 960 kHz</w:t>
      </w:r>
    </w:p>
    <w:p w14:paraId="417FDD28" w14:textId="77777777" w:rsidR="00983A00" w:rsidRDefault="00983A00"/>
    <w:p w14:paraId="61541288" w14:textId="77777777" w:rsidR="00983A00" w:rsidRDefault="00067183">
      <w:r>
        <w:t>Some companies suggested one or more of the following additional durations:</w:t>
      </w:r>
    </w:p>
    <w:p w14:paraId="7157E4CA" w14:textId="77777777" w:rsidR="00983A00" w:rsidRDefault="00067183">
      <w:pPr>
        <w:pStyle w:val="aff9"/>
        <w:numPr>
          <w:ilvl w:val="0"/>
          <w:numId w:val="33"/>
        </w:numPr>
      </w:pPr>
      <w:r>
        <w:t>1, 2 slots for SCS 480 kHz</w:t>
      </w:r>
    </w:p>
    <w:p w14:paraId="53F0FD1D" w14:textId="77777777" w:rsidR="00983A00" w:rsidRDefault="00067183">
      <w:pPr>
        <w:pStyle w:val="aff9"/>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aff2"/>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aff9"/>
              <w:numPr>
                <w:ilvl w:val="0"/>
                <w:numId w:val="35"/>
              </w:numPr>
              <w:rPr>
                <w:lang w:eastAsia="zh-CN"/>
              </w:rPr>
            </w:pPr>
            <w:r>
              <w:rPr>
                <w:lang w:eastAsia="zh-CN"/>
              </w:rPr>
              <w:t>X=[1, 2] for 480 kHz SCS</w:t>
            </w:r>
          </w:p>
          <w:p w14:paraId="0099EEE3" w14:textId="77777777" w:rsidR="00983A00" w:rsidRDefault="00067183">
            <w:pPr>
              <w:pStyle w:val="aff9"/>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lastRenderedPageBreak/>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aff9"/>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t>InterDigital</w:t>
            </w:r>
          </w:p>
        </w:tc>
        <w:tc>
          <w:tcPr>
            <w:tcW w:w="12176" w:type="dxa"/>
          </w:tcPr>
          <w:p w14:paraId="2684FE5E" w14:textId="77777777" w:rsidR="00983A00" w:rsidRDefault="00067183">
            <w:pPr>
              <w:pStyle w:val="aff9"/>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aff9"/>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aff9"/>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aff9"/>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aff9"/>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aff9"/>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61C5DB29" w14:textId="77777777" w:rsidR="00983A00" w:rsidRDefault="00067183">
            <w:pPr>
              <w:pStyle w:val="aff9"/>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aff9"/>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aff9"/>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aff9"/>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w:t>
            </w:r>
            <w:r>
              <w:rPr>
                <w:lang w:eastAsia="zh-CN"/>
              </w:rPr>
              <w:lastRenderedPageBreak/>
              <w:t xml:space="preserve">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lastRenderedPageBreak/>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ae"/>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aff2"/>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ZTE, Sanechips</w:t>
            </w:r>
          </w:p>
        </w:tc>
        <w:tc>
          <w:tcPr>
            <w:tcW w:w="12176" w:type="dxa"/>
          </w:tcPr>
          <w:p w14:paraId="4F068517" w14:textId="77777777" w:rsidR="00983A00" w:rsidRDefault="00067183">
            <w:pPr>
              <w:rPr>
                <w:rFonts w:eastAsia="宋体"/>
                <w:lang w:eastAsia="ja-JP"/>
              </w:rPr>
            </w:pPr>
            <w:r>
              <w:rPr>
                <w:rFonts w:eastAsia="宋体"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宋体" w:hint="eastAsia"/>
                <w:bCs/>
                <w:lang w:eastAsia="zh-CN"/>
              </w:rPr>
              <w:t xml:space="preserve">and the duration </w:t>
            </w:r>
            <w:r>
              <w:rPr>
                <w:rFonts w:eastAsia="宋体" w:hint="eastAsia"/>
                <w:bCs/>
                <w:i/>
                <w:iCs/>
                <w:lang w:eastAsia="zh-CN"/>
              </w:rPr>
              <w:t>T</w:t>
            </w:r>
            <w:r>
              <w:rPr>
                <w:rFonts w:eastAsia="宋体" w:hint="eastAsia"/>
                <w:bCs/>
                <w:i/>
                <w:iCs/>
                <w:vertAlign w:val="subscript"/>
                <w:lang w:eastAsia="zh-CN"/>
              </w:rPr>
              <w:t>S</w:t>
            </w:r>
            <w:r>
              <w:rPr>
                <w:rFonts w:hint="eastAsia"/>
                <w:bCs/>
                <w:lang w:eastAsia="zh-CN"/>
              </w:rPr>
              <w:t xml:space="preserve"> of the </w:t>
            </w:r>
            <w:r>
              <w:rPr>
                <w:rFonts w:eastAsia="宋体" w:hint="eastAsia"/>
                <w:bCs/>
                <w:lang w:eastAsia="zh-CN"/>
              </w:rPr>
              <w:t xml:space="preserve">search space sets </w:t>
            </w:r>
            <w:r>
              <w:rPr>
                <w:rFonts w:hint="eastAsia"/>
                <w:bCs/>
                <w:lang w:eastAsia="zh-CN"/>
              </w:rPr>
              <w:t xml:space="preserve">should be configured as a slot group (X slots) or an integral multiple of a slot group. We are open to address the </w:t>
            </w:r>
            <w:r>
              <w:rPr>
                <w:rFonts w:hint="eastAsia"/>
                <w:bCs/>
                <w:lang w:eastAsia="zh-CN"/>
              </w:rPr>
              <w:lastRenderedPageBreak/>
              <w:t>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lastRenderedPageBreak/>
              <w:t>Qualcomm</w:t>
            </w:r>
          </w:p>
        </w:tc>
        <w:tc>
          <w:tcPr>
            <w:tcW w:w="12176" w:type="dxa"/>
          </w:tcPr>
          <w:p w14:paraId="179E8163" w14:textId="77777777" w:rsidR="00983A00" w:rsidRDefault="00067183">
            <w:pPr>
              <w:rPr>
                <w:rFonts w:eastAsia="宋体"/>
                <w:lang w:eastAsia="zh-CN"/>
              </w:rPr>
            </w:pPr>
            <w:r>
              <w:rPr>
                <w:rFonts w:eastAsia="宋体"/>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宋体"/>
                <w:lang w:eastAsia="zh-CN"/>
              </w:rPr>
            </w:pPr>
            <w:r>
              <w:rPr>
                <w:rFonts w:eastAsia="宋体"/>
                <w:lang w:eastAsia="zh-CN"/>
              </w:rPr>
              <w:t xml:space="preserve">If certain MOs do not overlap with Y (slots/symbols) at the beginning of X (slots), they are considered as invalid.  </w:t>
            </w:r>
          </w:p>
          <w:p w14:paraId="2F7954CE" w14:textId="77777777" w:rsidR="00983A00" w:rsidRDefault="00067183">
            <w:pPr>
              <w:rPr>
                <w:rFonts w:eastAsia="宋体"/>
                <w:lang w:eastAsia="zh-CN"/>
              </w:rPr>
            </w:pPr>
            <w:r>
              <w:rPr>
                <w:rFonts w:eastAsia="宋体"/>
                <w:lang w:eastAsia="zh-CN"/>
              </w:rPr>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t>Lenovo, Motorola Mobility</w:t>
            </w:r>
          </w:p>
        </w:tc>
        <w:tc>
          <w:tcPr>
            <w:tcW w:w="12176" w:type="dxa"/>
          </w:tcPr>
          <w:p w14:paraId="474121A2" w14:textId="77777777" w:rsidR="00983A00" w:rsidRDefault="00067183">
            <w:pPr>
              <w:rPr>
                <w:rFonts w:eastAsia="宋体"/>
                <w:lang w:eastAsia="zh-CN"/>
              </w:rPr>
            </w:pPr>
            <w:r>
              <w:rPr>
                <w:rFonts w:eastAsia="宋体"/>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宋体"/>
                <w:lang w:eastAsia="zh-CN"/>
              </w:rPr>
            </w:pPr>
            <w:r>
              <w:rPr>
                <w:rFonts w:eastAsia="宋体"/>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lastRenderedPageBreak/>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aff2"/>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aff9"/>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lastRenderedPageBreak/>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egarding Intel’s comment, if UE report smallest X=4, why minimum configurable periodicity is 8? Even minimum configurable is 4, 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aff2"/>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w:t>
            </w:r>
            <w:r>
              <w:rPr>
                <w:rFonts w:eastAsia="MS Mincho"/>
                <w:lang w:eastAsia="ja-JP"/>
              </w:rPr>
              <w:lastRenderedPageBreak/>
              <w:t xml:space="preserve">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lastRenderedPageBreak/>
              <w:t>H</w:t>
            </w:r>
            <w:r>
              <w:rPr>
                <w:lang w:eastAsia="zh-CN"/>
              </w:rPr>
              <w:t>uawei, HiSilicon</w:t>
            </w:r>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r>
              <w:rPr>
                <w:rFonts w:eastAsia="MS Mincho"/>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MS Mincho"/>
                <w:lang w:eastAsia="zh-CN"/>
              </w:rPr>
            </w:pPr>
            <w:r>
              <w:rPr>
                <w:rFonts w:eastAsia="MS Mincho"/>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r>
              <w:rPr>
                <w:szCs w:val="24"/>
                <w:lang w:eastAsia="zh-CN"/>
              </w:rPr>
              <w:t>Futurewei</w:t>
            </w:r>
          </w:p>
        </w:tc>
        <w:tc>
          <w:tcPr>
            <w:tcW w:w="12176" w:type="dxa"/>
          </w:tcPr>
          <w:p w14:paraId="5D8F387B" w14:textId="79D64C24" w:rsidR="00911A3D" w:rsidRPr="00911A3D" w:rsidRDefault="00911A3D" w:rsidP="00C54778">
            <w:pPr>
              <w:rPr>
                <w:rFonts w:eastAsia="MS Mincho"/>
                <w:lang w:eastAsia="zh-CN"/>
              </w:rPr>
            </w:pPr>
            <w:r>
              <w:rPr>
                <w:rFonts w:eastAsia="MS Mincho"/>
                <w:lang w:eastAsia="zh-CN"/>
              </w:rPr>
              <w:t>OK with the proposal. Also OK with QC revised version.</w:t>
            </w:r>
          </w:p>
        </w:tc>
      </w:tr>
      <w:tr w:rsidR="007A7048" w14:paraId="3FB65394" w14:textId="77777777" w:rsidTr="005C30D5">
        <w:tc>
          <w:tcPr>
            <w:tcW w:w="2405" w:type="dxa"/>
          </w:tcPr>
          <w:p w14:paraId="2D64BC1D" w14:textId="59355658" w:rsidR="007A7048" w:rsidRDefault="007A7048" w:rsidP="007A7048">
            <w:pPr>
              <w:rPr>
                <w:szCs w:val="24"/>
                <w:lang w:eastAsia="zh-CN"/>
              </w:rPr>
            </w:pPr>
            <w:r>
              <w:rPr>
                <w:rFonts w:eastAsia="MS Mincho" w:hint="eastAsia"/>
                <w:szCs w:val="24"/>
                <w:lang w:eastAsia="ja-JP"/>
              </w:rPr>
              <w:t>Sharp</w:t>
            </w:r>
          </w:p>
        </w:tc>
        <w:tc>
          <w:tcPr>
            <w:tcW w:w="12176" w:type="dxa"/>
          </w:tcPr>
          <w:p w14:paraId="0C915D56" w14:textId="6E3E63E7" w:rsidR="007A7048" w:rsidRDefault="007A7048" w:rsidP="007A7048">
            <w:pPr>
              <w:rPr>
                <w:rFonts w:eastAsia="MS Mincho"/>
                <w:lang w:eastAsia="zh-CN"/>
              </w:rPr>
            </w:pPr>
            <w:r>
              <w:rPr>
                <w:rFonts w:eastAsia="MS Mincho" w:hint="eastAsia"/>
                <w:lang w:eastAsia="ja-JP"/>
              </w:rPr>
              <w:t>We are OK with the proposal and Qualcomm</w:t>
            </w:r>
            <w:r>
              <w:rPr>
                <w:rFonts w:eastAsia="MS Mincho"/>
                <w:lang w:eastAsia="ja-JP"/>
              </w:rPr>
              <w:t>’s update.</w:t>
            </w:r>
          </w:p>
        </w:tc>
      </w:tr>
    </w:tbl>
    <w:p w14:paraId="4E1C0C28" w14:textId="77777777" w:rsidR="00983A00" w:rsidRDefault="00983A00">
      <w:pPr>
        <w:rPr>
          <w:lang w:eastAsia="zh-CN"/>
        </w:rPr>
      </w:pPr>
    </w:p>
    <w:p w14:paraId="250B271C" w14:textId="77777777" w:rsidR="00983A00" w:rsidRDefault="00067183">
      <w:pPr>
        <w:pStyle w:val="2"/>
      </w:pPr>
      <w:r>
        <w:t>Topic A2: Search Space Enhancement</w:t>
      </w:r>
    </w:p>
    <w:p w14:paraId="37E82913" w14:textId="77777777" w:rsidR="00983A00" w:rsidRDefault="00067183">
      <w:pPr>
        <w:pStyle w:val="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aff2"/>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 xml:space="preserve">This is related to the question whether single-slot or multi-slot monitoring can be assumed before the RRC connection. If single-slot is the “default” capability before RRC connection, no new SS set#0 design is needed. We should discuss whether to support single-slot </w:t>
            </w:r>
            <w:r>
              <w:rPr>
                <w:lang w:eastAsia="zh-CN"/>
              </w:rPr>
              <w:lastRenderedPageBreak/>
              <w:t>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lastRenderedPageBreak/>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lastRenderedPageBreak/>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t>R1-2107331 (Qualcomm): New CSS prioritization rule</w:t>
      </w:r>
    </w:p>
    <w:tbl>
      <w:tblPr>
        <w:tblStyle w:val="aff2"/>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This is not necessary. This changed the monitoring behavior. if Y&lt;=X then such problem does no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lastRenderedPageBreak/>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aff2"/>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lastRenderedPageBreak/>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aff2"/>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lastRenderedPageBreak/>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aff2"/>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lastRenderedPageBreak/>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2"/>
      </w:pPr>
      <w:r>
        <w:t>Topic A4: PDCCH Extensions</w:t>
      </w:r>
    </w:p>
    <w:p w14:paraId="3FA79545" w14:textId="77777777" w:rsidR="00983A00" w:rsidRDefault="00067183">
      <w:pPr>
        <w:pStyle w:val="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aff2"/>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lastRenderedPageBreak/>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aff2"/>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2"/>
      </w:pPr>
      <w:r>
        <w:lastRenderedPageBreak/>
        <w:t>Topic B: Multiple PDSCH/PUSCH by a single DCI</w:t>
      </w:r>
    </w:p>
    <w:p w14:paraId="6D6B48FD" w14:textId="77777777" w:rsidR="00983A00" w:rsidRDefault="00067183">
      <w:pPr>
        <w:pStyle w:val="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2"/>
      </w:pPr>
      <w:r>
        <w:t>Topic C: Multi-Beam Aspects</w:t>
      </w:r>
    </w:p>
    <w:p w14:paraId="28E13908" w14:textId="77777777" w:rsidR="00983A00" w:rsidRDefault="00067183">
      <w:pPr>
        <w:pStyle w:val="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aff9"/>
        <w:numPr>
          <w:ilvl w:val="0"/>
          <w:numId w:val="37"/>
        </w:numPr>
        <w:rPr>
          <w:bCs/>
        </w:rPr>
      </w:pPr>
      <w:r>
        <w:rPr>
          <w:bCs/>
        </w:rPr>
        <w:t>Remaining CO duration</w:t>
      </w:r>
    </w:p>
    <w:p w14:paraId="24C1703E" w14:textId="77777777" w:rsidR="00983A00" w:rsidRDefault="00067183">
      <w:pPr>
        <w:pStyle w:val="aff9"/>
        <w:numPr>
          <w:ilvl w:val="0"/>
          <w:numId w:val="37"/>
        </w:numPr>
        <w:rPr>
          <w:bCs/>
        </w:rPr>
      </w:pPr>
      <w:r>
        <w:rPr>
          <w:bCs/>
        </w:rPr>
        <w:t>Available RB set</w:t>
      </w:r>
    </w:p>
    <w:p w14:paraId="2BFBBA5D" w14:textId="77777777" w:rsidR="00983A00" w:rsidRDefault="00067183">
      <w:pPr>
        <w:pStyle w:val="aff9"/>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2"/>
      </w:pPr>
      <w:r>
        <w:t>Topic D: Multi-Cell Operation, Cross-carrier scheduling</w:t>
      </w:r>
    </w:p>
    <w:p w14:paraId="3399FE5A" w14:textId="77777777" w:rsidR="00983A00" w:rsidRDefault="00067183">
      <w:pPr>
        <w:pStyle w:val="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aff2"/>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lastRenderedPageBreak/>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ZTE, Sanechips</w:t>
            </w:r>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宋体"/>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lastRenderedPageBreak/>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aff2"/>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宋体"/>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lastRenderedPageBreak/>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aff2"/>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lastRenderedPageBreak/>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aff2"/>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ZTE, Sanechips</w:t>
            </w:r>
          </w:p>
        </w:tc>
        <w:tc>
          <w:tcPr>
            <w:tcW w:w="12176" w:type="dxa"/>
          </w:tcPr>
          <w:p w14:paraId="709F6CD5" w14:textId="77777777" w:rsidR="00983A00" w:rsidRDefault="00067183">
            <w:pPr>
              <w:rPr>
                <w:rFonts w:eastAsia="宋体"/>
                <w:lang w:eastAsia="zh-CN"/>
              </w:rPr>
            </w:pPr>
            <w:r>
              <w:rPr>
                <w:rFonts w:ascii="Arial" w:eastAsia="宋体" w:hAnsi="Arial" w:cs="Arial" w:hint="eastAsia"/>
                <w:bCs/>
                <w:sz w:val="18"/>
                <w:szCs w:val="20"/>
                <w:lang w:eastAsia="zh-CN"/>
              </w:rPr>
              <w:t>D</w:t>
            </w:r>
            <w:r>
              <w:rPr>
                <w:rFonts w:ascii="Arial" w:eastAsia="宋体" w:hAnsi="Arial" w:cs="Arial" w:hint="eastAsia"/>
                <w:bCs/>
                <w:sz w:val="18"/>
                <w:szCs w:val="20"/>
              </w:rPr>
              <w:t xml:space="preserve">e-prioritize the discussion on </w:t>
            </w:r>
            <w:r>
              <w:rPr>
                <w:rFonts w:ascii="Arial" w:eastAsia="宋体"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宋体" w:hAnsi="Arial" w:cs="Arial"/>
                <w:bCs/>
                <w:sz w:val="18"/>
                <w:szCs w:val="20"/>
                <w:lang w:eastAsia="zh-CN"/>
              </w:rPr>
            </w:pPr>
            <w:r>
              <w:rPr>
                <w:rFonts w:ascii="Arial" w:eastAsia="宋体" w:hAnsi="Arial" w:cs="Arial"/>
                <w:bCs/>
                <w:sz w:val="18"/>
                <w:szCs w:val="20"/>
                <w:lang w:eastAsia="zh-CN"/>
              </w:rPr>
              <w:t>Agree to d</w:t>
            </w:r>
            <w:r>
              <w:rPr>
                <w:rFonts w:ascii="Arial" w:eastAsia="宋体"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宋体" w:hAnsi="Arial" w:cs="Arial"/>
                <w:bCs/>
                <w:sz w:val="18"/>
                <w:szCs w:val="20"/>
                <w:lang w:eastAsia="zh-CN"/>
              </w:rPr>
            </w:pPr>
            <w:r>
              <w:rPr>
                <w:rFonts w:ascii="Arial" w:eastAsia="宋体"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lastRenderedPageBreak/>
              <w:t>Apple</w:t>
            </w:r>
          </w:p>
        </w:tc>
        <w:tc>
          <w:tcPr>
            <w:tcW w:w="12176" w:type="dxa"/>
          </w:tcPr>
          <w:p w14:paraId="45837A9E"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宋体" w:hAnsi="Arial" w:cs="Arial"/>
                <w:bCs/>
                <w:sz w:val="20"/>
                <w:szCs w:val="20"/>
                <w:lang w:eastAsia="zh-CN"/>
              </w:rPr>
            </w:pPr>
            <w:r>
              <w:rPr>
                <w:rFonts w:ascii="Arial" w:eastAsia="宋体"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宋体"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宋体"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aff9"/>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ja-JP"/>
              </w:rPr>
              <w:lastRenderedPageBreak/>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a8"/>
              <w:rPr>
                <w:b w:val="0"/>
                <w:color w:val="000000" w:themeColor="text1"/>
                <w:lang w:eastAsia="zh-CN"/>
              </w:rPr>
            </w:pPr>
            <w:bookmarkStart w:id="15" w:name="_Ref77150685"/>
            <w:r>
              <w:t xml:space="preserve">Figure </w:t>
            </w:r>
            <w:fldSimple w:instr=" SEQ Figure \* ARABIC ">
              <w:r>
                <w:t>1</w:t>
              </w:r>
            </w:fldSimple>
            <w:bookmarkEnd w:id="15"/>
            <w:r>
              <w:t xml:space="preserve">. </w:t>
            </w:r>
            <w:r>
              <w:rPr>
                <w:color w:val="000000" w:themeColor="text1"/>
                <w:lang w:eastAsia="zh-CN"/>
              </w:rPr>
              <w:t>Two scenarios when Y=X of Alt-1 for PDCCH monitoring capability definition</w:t>
            </w:r>
          </w:p>
          <w:p w14:paraId="0ACDE903" w14:textId="77777777" w:rsidR="00983A00" w:rsidRDefault="00067183">
            <w:pPr>
              <w:pStyle w:val="aff9"/>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aff9"/>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ja-JP"/>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a8"/>
              <w:rPr>
                <w:b w:val="0"/>
                <w:color w:val="000000" w:themeColor="text1"/>
                <w:lang w:eastAsia="zh-CN"/>
              </w:rPr>
            </w:pPr>
            <w:bookmarkStart w:id="16" w:name="_Ref68012702"/>
            <w:r>
              <w:t xml:space="preserve">Figure </w:t>
            </w:r>
            <w:fldSimple w:instr=" SEQ Figure \* ARABIC ">
              <w:r>
                <w:t>2</w:t>
              </w:r>
            </w:fldSimple>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ja-JP"/>
              </w:rPr>
              <w:lastRenderedPageBreak/>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a8"/>
              <w:rPr>
                <w:b w:val="0"/>
                <w:color w:val="000000" w:themeColor="text1"/>
                <w:lang w:eastAsia="zh-CN"/>
              </w:rPr>
            </w:pPr>
            <w:bookmarkStart w:id="17" w:name="_Ref77164459"/>
            <w:r>
              <w:t xml:space="preserve">Figure </w:t>
            </w:r>
            <w:fldSimple w:instr=" SEQ Figure \* ARABIC ">
              <w:r>
                <w:t>3</w:t>
              </w:r>
            </w:fldSimple>
            <w:bookmarkEnd w:id="17"/>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ja-JP"/>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a8"/>
              <w:rPr>
                <w:b w:val="0"/>
                <w:color w:val="000000" w:themeColor="text1"/>
                <w:lang w:eastAsia="zh-CN"/>
              </w:rPr>
            </w:pPr>
            <w:bookmarkStart w:id="18" w:name="_Ref78225843"/>
            <w:r>
              <w:t xml:space="preserve">Figure </w:t>
            </w:r>
            <w:fldSimple w:instr=" SEQ Figure \* ARABIC ">
              <w:r>
                <w:t>4</w:t>
              </w:r>
            </w:fldSimple>
            <w:bookmarkEnd w:id="18"/>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a8"/>
              <w:rPr>
                <w:b w:val="0"/>
              </w:rPr>
            </w:pPr>
            <w:bookmarkStart w:id="19" w:name="_Ref67392773"/>
            <w:r>
              <w:t xml:space="preserve">Table </w:t>
            </w:r>
            <w:fldSimple w:instr=" SEQ Table \* ARABIC ">
              <w:r>
                <w:t>1</w:t>
              </w:r>
            </w:fldSimple>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a8"/>
              <w:rPr>
                <w:b w:val="0"/>
              </w:rPr>
            </w:pPr>
            <w:bookmarkStart w:id="20" w:name="_Ref67392778"/>
            <w:r>
              <w:t xml:space="preserve">Table </w:t>
            </w:r>
            <w:fldSimple w:instr=" SEQ Table \* ARABIC ">
              <w:r>
                <w:t>2</w:t>
              </w:r>
            </w:fldSimple>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a8"/>
              <w:rPr>
                <w:b w:val="0"/>
              </w:rPr>
            </w:pPr>
            <w:bookmarkStart w:id="21" w:name="_Ref78227753"/>
            <w:r>
              <w:t xml:space="preserve">Table </w:t>
            </w:r>
            <w:fldSimple w:instr=" SEQ Table \* ARABIC ">
              <w:r>
                <w:t>3</w:t>
              </w:r>
            </w:fldSimple>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lastRenderedPageBreak/>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a8"/>
              <w:rPr>
                <w:b w:val="0"/>
              </w:rPr>
            </w:pPr>
            <w:bookmarkStart w:id="22" w:name="_Ref78227760"/>
            <w:r>
              <w:t xml:space="preserve">Table </w:t>
            </w:r>
            <w:fldSimple w:instr=" SEQ Table \* ARABIC ">
              <w:r>
                <w:t>4</w:t>
              </w:r>
            </w:fldSimple>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aff9"/>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aff9"/>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2669B20C" w14:textId="77777777" w:rsidR="00983A00" w:rsidRDefault="00067183">
            <w:pPr>
              <w:jc w:val="both"/>
              <w:rPr>
                <w:rFonts w:eastAsia="宋体"/>
                <w:szCs w:val="20"/>
                <w:lang w:eastAsia="zh-CN"/>
              </w:rPr>
            </w:pPr>
            <w:r>
              <w:rPr>
                <w:rFonts w:eastAsia="宋体" w:hint="eastAsia"/>
                <w:szCs w:val="20"/>
                <w:lang w:eastAsia="zh-CN"/>
              </w:rPr>
              <w:t>F</w:t>
            </w:r>
            <w:r>
              <w:rPr>
                <w:rFonts w:eastAsia="宋体"/>
                <w:szCs w:val="20"/>
                <w:lang w:eastAsia="zh-CN"/>
              </w:rPr>
              <w:t>or Alt. 1.2-1.4, there are the following two problems:</w:t>
            </w:r>
          </w:p>
          <w:p w14:paraId="3FE03C58" w14:textId="77777777" w:rsidR="00983A00" w:rsidRDefault="00067183">
            <w:pPr>
              <w:pStyle w:val="aff9"/>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aff9"/>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宋体"/>
                <w:szCs w:val="20"/>
              </w:rPr>
            </w:pPr>
            <w:r>
              <w:rPr>
                <w:rFonts w:eastAsia="宋体"/>
                <w:szCs w:val="20"/>
              </w:rPr>
              <w:lastRenderedPageBreak/>
              <w:t xml:space="preserve">Although Alt. 1.1 have no such problems, the configuration of PDCCH monitoring is limited </w:t>
            </w:r>
            <w:r>
              <w:rPr>
                <w:rFonts w:eastAsia="宋体"/>
                <w:szCs w:val="20"/>
                <w:lang w:eastAsia="zh-CN"/>
              </w:rPr>
              <w:t>in certain fixed slot</w:t>
            </w:r>
            <w:r>
              <w:rPr>
                <w:rFonts w:eastAsia="宋体"/>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宋体"/>
                <w:szCs w:val="20"/>
              </w:rPr>
            </w:pPr>
            <w:r>
              <w:rPr>
                <w:rFonts w:eastAsia="宋体" w:hint="eastAsia"/>
                <w:szCs w:val="20"/>
              </w:rPr>
              <w:t>C</w:t>
            </w:r>
            <w:r>
              <w:rPr>
                <w:rFonts w:eastAsia="宋体"/>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宋体"/>
                <w:szCs w:val="20"/>
                <w:lang w:eastAsia="zh-CN"/>
              </w:rPr>
            </w:pPr>
            <w:r>
              <w:rPr>
                <w:rFonts w:eastAsia="宋体" w:hint="eastAsia"/>
                <w:szCs w:val="20"/>
                <w:lang w:eastAsia="zh-CN"/>
              </w:rPr>
              <w:t>A</w:t>
            </w:r>
            <w:r>
              <w:rPr>
                <w:rFonts w:eastAsia="宋体"/>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宋体"/>
                <w:szCs w:val="20"/>
                <w:lang w:eastAsia="zh-CN"/>
              </w:rPr>
            </w:pPr>
            <w:r>
              <w:rPr>
                <w:rFonts w:eastAsia="宋体" w:hint="eastAsia"/>
                <w:szCs w:val="20"/>
                <w:lang w:eastAsia="zh-CN"/>
              </w:rPr>
              <w:t>A</w:t>
            </w:r>
            <w:r>
              <w:rPr>
                <w:rFonts w:eastAsia="宋体"/>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a8"/>
              <w:jc w:val="both"/>
              <w:rPr>
                <w:b w:val="0"/>
              </w:rPr>
            </w:pPr>
            <w:bookmarkStart w:id="25" w:name="_Ref78814205"/>
            <w:r>
              <w:t xml:space="preserve">Proposal </w:t>
            </w:r>
            <w:fldSimple w:instr=" SEQ Proposal \* ARABIC ">
              <w:r>
                <w:t>4</w:t>
              </w:r>
            </w:fldSimple>
            <w:bookmarkEnd w:id="25"/>
            <w:r>
              <w:t>: Multi-slot level capability is the mandatory capability for BWP with 480K and 960K SCS where slot-based capability is not supported.</w:t>
            </w:r>
          </w:p>
          <w:p w14:paraId="632E1B98" w14:textId="77777777" w:rsidR="00983A00" w:rsidRDefault="00067183">
            <w:pPr>
              <w:jc w:val="both"/>
              <w:rPr>
                <w:rFonts w:eastAsia="宋体"/>
                <w:szCs w:val="20"/>
                <w:lang w:eastAsia="zh-CN"/>
              </w:rPr>
            </w:pPr>
            <w:r>
              <w:rPr>
                <w:rFonts w:eastAsia="宋体"/>
                <w:szCs w:val="20"/>
                <w:lang w:eastAsia="zh-CN"/>
              </w:rPr>
              <w:t>It is clearly that UE will report UE capability on whether to support 480/960KHz SCS, e.g.</w:t>
            </w:r>
          </w:p>
          <w:p w14:paraId="7AE57620" w14:textId="77777777" w:rsidR="00983A00" w:rsidRDefault="00983A00">
            <w:pPr>
              <w:jc w:val="both"/>
              <w:rPr>
                <w:rFonts w:eastAsia="宋体"/>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宋体"/>
              </w:rPr>
            </w:pPr>
          </w:p>
          <w:p w14:paraId="2DF12EA6" w14:textId="77777777" w:rsidR="00983A00" w:rsidRDefault="00067183">
            <w:pPr>
              <w:jc w:val="both"/>
              <w:rPr>
                <w:rFonts w:eastAsia="宋体"/>
                <w:szCs w:val="20"/>
                <w:lang w:eastAsia="zh-CN"/>
              </w:rPr>
            </w:pPr>
            <w:r>
              <w:rPr>
                <w:rFonts w:eastAsia="宋体"/>
                <w:szCs w:val="20"/>
                <w:lang w:eastAsia="zh-CN"/>
              </w:rPr>
              <w:t xml:space="preserve">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rFonts w:eastAsia="宋体"/>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a8"/>
              <w:jc w:val="both"/>
            </w:pPr>
            <w:bookmarkStart w:id="26" w:name="_Ref78903382"/>
            <w:r>
              <w:t xml:space="preserve">Proposal </w:t>
            </w:r>
            <w:fldSimple w:instr=" SEQ Proposal \* ARABIC ">
              <w:r>
                <w:t>5</w:t>
              </w:r>
            </w:fldSimple>
            <w:r>
              <w:t>: Reporting support of 480K/960K in UE capability implies support of multi-slot-based capability at UE side.</w:t>
            </w:r>
            <w:bookmarkEnd w:id="26"/>
          </w:p>
          <w:p w14:paraId="02A524EA" w14:textId="77777777" w:rsidR="00983A00" w:rsidRDefault="00067183">
            <w:pPr>
              <w:spacing w:afterLines="50"/>
              <w:jc w:val="both"/>
              <w:rPr>
                <w:rFonts w:eastAsia="宋体"/>
                <w:szCs w:val="20"/>
                <w:lang w:eastAsia="zh-CN"/>
              </w:rPr>
            </w:pPr>
            <w:r>
              <w:rPr>
                <w:rFonts w:eastAsia="宋体" w:hint="eastAsia"/>
                <w:szCs w:val="20"/>
                <w:lang w:eastAsia="zh-CN"/>
              </w:rPr>
              <w:t>F</w:t>
            </w:r>
            <w:r>
              <w:rPr>
                <w:rFonts w:eastAsia="宋体"/>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宋体"/>
                <w:szCs w:val="20"/>
                <w:lang w:eastAsia="zh-CN"/>
              </w:rPr>
              <w:t xml:space="preserve">In this case, </w:t>
            </w:r>
            <w:r>
              <w:rPr>
                <w:rFonts w:eastAsia="宋体" w:hint="eastAsia"/>
                <w:szCs w:val="20"/>
                <w:lang w:eastAsia="zh-CN"/>
              </w:rPr>
              <w:t>gNB</w:t>
            </w:r>
            <w:r>
              <w:rPr>
                <w:rFonts w:eastAsia="宋体"/>
                <w:szCs w:val="20"/>
                <w:lang w:eastAsia="zh-CN"/>
              </w:rPr>
              <w:t xml:space="preserve"> may configure the capability type for a serving cell. If not configured, Rel-15 slot-based capability if the default one to be used. Then the following two types of serving </w:t>
            </w:r>
            <w:r>
              <w:rPr>
                <w:rFonts w:eastAsia="宋体"/>
                <w:szCs w:val="20"/>
                <w:lang w:eastAsia="zh-CN"/>
              </w:rPr>
              <w:lastRenderedPageBreak/>
              <w:t>cell may exist for one UE</w:t>
            </w:r>
            <w:r>
              <w:rPr>
                <w:rFonts w:eastAsia="宋体" w:hint="eastAsia"/>
                <w:szCs w:val="20"/>
                <w:lang w:eastAsia="zh-CN"/>
              </w:rPr>
              <w:t>:</w:t>
            </w:r>
          </w:p>
          <w:p w14:paraId="1485CF0C"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aff2"/>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宋体"/>
                <w:b/>
                <w:szCs w:val="20"/>
                <w:lang w:eastAsia="zh-CN"/>
              </w:rPr>
              <w:fldChar w:fldCharType="begin"/>
            </w:r>
            <w:r>
              <w:rPr>
                <w:rFonts w:eastAsia="宋体"/>
                <w:b/>
                <w:szCs w:val="20"/>
                <w:lang w:eastAsia="zh-CN"/>
              </w:rPr>
              <w:instrText xml:space="preserve"> REF _Ref78814205 \h  \* MERGEFORMAT </w:instrText>
            </w:r>
            <w:r>
              <w:rPr>
                <w:rFonts w:eastAsia="宋体"/>
                <w:b/>
                <w:szCs w:val="20"/>
                <w:lang w:eastAsia="zh-CN"/>
              </w:rPr>
            </w:r>
            <w:r>
              <w:rPr>
                <w:rFonts w:eastAsia="宋体"/>
                <w:b/>
                <w:szCs w:val="20"/>
                <w:lang w:eastAsia="zh-CN"/>
              </w:rPr>
              <w:fldChar w:fldCharType="separate"/>
            </w:r>
            <w:r>
              <w:rPr>
                <w:rFonts w:eastAsia="宋体"/>
                <w:b/>
                <w:szCs w:val="20"/>
                <w:lang w:eastAsia="zh-CN"/>
              </w:rPr>
              <w:t>Proposal 4</w:t>
            </w:r>
            <w:r>
              <w:rPr>
                <w:rFonts w:eastAsia="宋体"/>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a8"/>
              <w:jc w:val="both"/>
              <w:rPr>
                <w:b w:val="0"/>
              </w:rPr>
            </w:pPr>
            <w:bookmarkStart w:id="27" w:name="_Ref78903389"/>
            <w:r>
              <w:t xml:space="preserve">Proposal </w:t>
            </w:r>
            <w:fldSimple w:instr=" SEQ Proposal \* ARABIC ">
              <w:r>
                <w:t>6</w:t>
              </w:r>
            </w:fldSimple>
            <w:r>
              <w:t>: For NR Rel-17 UEs, PDCCH monitoring capability is defined per BWP and configuration of 480K/960K SCS for a BWP implies multi-slot-based capability for that BWP.</w:t>
            </w:r>
            <w:bookmarkEnd w:id="27"/>
          </w:p>
          <w:p w14:paraId="4A7ED1A9" w14:textId="77777777" w:rsidR="00983A00" w:rsidRDefault="00067183">
            <w:pPr>
              <w:jc w:val="both"/>
              <w:rPr>
                <w:rFonts w:eastAsia="宋体"/>
                <w:szCs w:val="20"/>
                <w:lang w:val="en-GB" w:eastAsia="zh-CN"/>
              </w:rPr>
            </w:pPr>
            <w:r>
              <w:rPr>
                <w:rFonts w:eastAsia="宋体" w:hint="eastAsia"/>
                <w:szCs w:val="20"/>
                <w:lang w:val="en-GB" w:eastAsia="zh-CN"/>
              </w:rPr>
              <w:t>A</w:t>
            </w:r>
            <w:r>
              <w:rPr>
                <w:rFonts w:eastAsia="宋体"/>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a8"/>
              <w:jc w:val="both"/>
              <w:rPr>
                <w:b w:val="0"/>
              </w:rPr>
            </w:pPr>
            <w:bookmarkStart w:id="28" w:name="_Ref78903394"/>
            <w:r>
              <w:t xml:space="preserve">Proposal </w:t>
            </w:r>
            <w:fldSimple w:instr=" SEQ Proposal \* ARABIC ">
              <w:r>
                <w:t>7</w:t>
              </w:r>
            </w:fldSimple>
            <w:r>
              <w:t>: PDCCH monitoring capability for a serving cell is the capability for its active BWP or configured first active BWP when it is deactivated.</w:t>
            </w:r>
            <w:bookmarkEnd w:id="28"/>
          </w:p>
          <w:p w14:paraId="2EA3EB6E" w14:textId="77777777" w:rsidR="00983A00" w:rsidRDefault="00067183">
            <w:pPr>
              <w:jc w:val="both"/>
              <w:rPr>
                <w:rFonts w:eastAsia="宋体"/>
                <w:szCs w:val="20"/>
                <w:lang w:val="en-GB" w:eastAsia="zh-CN"/>
              </w:rPr>
            </w:pPr>
            <w:r>
              <w:rPr>
                <w:rFonts w:eastAsia="宋体" w:hint="eastAsia"/>
                <w:szCs w:val="20"/>
                <w:lang w:val="en-GB" w:eastAsia="zh-CN"/>
              </w:rPr>
              <w:t>C</w:t>
            </w:r>
            <w:r>
              <w:rPr>
                <w:rFonts w:eastAsia="宋体"/>
                <w:szCs w:val="20"/>
                <w:lang w:val="en-GB" w:eastAsia="zh-CN"/>
              </w:rPr>
              <w:t>ompared to NR Rel-16, one additional cell type occurs:</w:t>
            </w:r>
          </w:p>
          <w:p w14:paraId="618B987A"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2FB802A"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aff9"/>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aff9"/>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a8"/>
              <w:jc w:val="both"/>
              <w:rPr>
                <w:b w:val="0"/>
              </w:rPr>
            </w:pPr>
            <w:r>
              <w:t xml:space="preserve">Observation </w:t>
            </w:r>
            <w:fldSimple w:instr=" SEQ Observation \* ARABIC ">
              <w:r>
                <w:t>1</w:t>
              </w:r>
            </w:fldSimple>
            <w:r>
              <w:t>: More additional cases are brought by introduction of multi-slot-based PDCCH monitoring capability.</w:t>
            </w:r>
          </w:p>
          <w:p w14:paraId="5D8BF04A" w14:textId="77777777" w:rsidR="00983A00" w:rsidRDefault="00983A00"/>
        </w:tc>
      </w:tr>
      <w:bookmarkEnd w:id="23"/>
    </w:tbl>
    <w:p w14:paraId="53B26911" w14:textId="77777777" w:rsidR="00983A00" w:rsidRDefault="00983A00">
      <w:pPr>
        <w:rPr>
          <w:lang w:val="en-GB" w:eastAsia="zh-CN"/>
        </w:rPr>
      </w:pPr>
    </w:p>
    <w:p w14:paraId="7E759D98" w14:textId="77777777" w:rsidR="00983A00" w:rsidRDefault="00067183">
      <w:pPr>
        <w:pStyle w:val="3"/>
        <w:jc w:val="both"/>
        <w:rPr>
          <w:lang w:val="en-GB" w:eastAsia="zh-CN"/>
        </w:rPr>
      </w:pPr>
      <w:r>
        <w:rPr>
          <w:lang w:val="en-GB" w:eastAsia="zh-CN"/>
        </w:rPr>
        <w:t>R1-2106767 (InterDigital)</w:t>
      </w:r>
    </w:p>
    <w:tbl>
      <w:tblPr>
        <w:tblStyle w:val="aff2"/>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aff9"/>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aff9"/>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aff9"/>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aff9"/>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aff9"/>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aff9"/>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313B5AD0" w14:textId="77777777" w:rsidR="00983A00" w:rsidRDefault="00983A00">
            <w:pPr>
              <w:pStyle w:val="aff9"/>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3"/>
        <w:jc w:val="both"/>
        <w:rPr>
          <w:lang w:val="en-GB" w:eastAsia="zh-CN"/>
        </w:rPr>
      </w:pPr>
      <w:r>
        <w:rPr>
          <w:lang w:val="en-GB" w:eastAsia="zh-CN"/>
        </w:rPr>
        <w:lastRenderedPageBreak/>
        <w:t>R1-2106874 (Samsung)</w:t>
      </w:r>
    </w:p>
    <w:tbl>
      <w:tblPr>
        <w:tblStyle w:val="aff2"/>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ja-JP"/>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ja-JP"/>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ja-JP"/>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ja-JP"/>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宋体"/>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aff9"/>
              <w:numPr>
                <w:ilvl w:val="0"/>
                <w:numId w:val="45"/>
              </w:numPr>
              <w:snapToGrid/>
              <w:spacing w:line="240" w:lineRule="auto"/>
              <w:jc w:val="both"/>
              <w:rPr>
                <w:b/>
                <w:u w:val="single"/>
              </w:rPr>
            </w:pPr>
            <w:r>
              <w:rPr>
                <w:b/>
                <w:u w:val="single"/>
              </w:rPr>
              <w:t>X &gt; 1 slots (e.g. X = 4 for 480 KHz and X = 8 for 960 KHz)</w:t>
            </w:r>
          </w:p>
          <w:p w14:paraId="49A4BF79" w14:textId="77777777" w:rsidR="00983A00" w:rsidRDefault="00067183">
            <w:pPr>
              <w:pStyle w:val="aff9"/>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029EE94C" w14:textId="77777777" w:rsidR="00983A00" w:rsidRDefault="00067183">
            <w:pPr>
              <w:pStyle w:val="aff9"/>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aff9"/>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75pt;height:87pt;mso-width-percent:0;mso-height-percent:0;mso-width-percent:0;mso-height-percent:0" o:ole="">
                  <v:imagedata r:id="rId24" o:title=""/>
                </v:shape>
                <o:OLEObject Type="Embed" ProgID="Visio.Drawing.11" ShapeID="_x0000_i1025" DrawAspect="Content" ObjectID="_1691566206" r:id="rId25"/>
              </w:object>
            </w:r>
          </w:p>
          <w:p w14:paraId="221E746F" w14:textId="77777777" w:rsidR="00983A00" w:rsidRDefault="00067183">
            <w:pPr>
              <w:pStyle w:val="a8"/>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ae"/>
              <w:keepNext/>
              <w:rPr>
                <w:b/>
                <w:lang w:eastAsia="zh-CN"/>
              </w:rPr>
            </w:pPr>
            <w:r>
              <w:rPr>
                <w:b/>
                <w:lang w:eastAsia="zh-CN"/>
              </w:rPr>
              <w:t xml:space="preserve">Alt 2: Use (X, Y) span as baseline to define the new capability. </w:t>
            </w:r>
          </w:p>
          <w:p w14:paraId="7F4F3BA3" w14:textId="77777777" w:rsidR="00983A00" w:rsidRDefault="00BF3126">
            <w:pPr>
              <w:pStyle w:val="ae"/>
              <w:keepNext/>
              <w:jc w:val="center"/>
            </w:pPr>
            <w:r>
              <w:rPr>
                <w:noProof/>
              </w:rPr>
              <w:object w:dxaOrig="4442" w:dyaOrig="842" w14:anchorId="09CB1FC5">
                <v:shape id="_x0000_i1026" type="#_x0000_t75" alt="" style="width:222pt;height:42pt;mso-width-percent:0;mso-height-percent:0;mso-width-percent:0;mso-height-percent:0" o:ole="">
                  <v:imagedata r:id="rId26" o:title=""/>
                </v:shape>
                <o:OLEObject Type="Embed" ProgID="Visio.Drawing.11" ShapeID="_x0000_i1026" DrawAspect="Content" ObjectID="_1691566207" r:id="rId27"/>
              </w:object>
            </w:r>
          </w:p>
          <w:p w14:paraId="1DAFDFF1" w14:textId="77777777" w:rsidR="00983A00" w:rsidRDefault="00067183">
            <w:pPr>
              <w:pStyle w:val="a8"/>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7F2EE09C" w14:textId="77777777" w:rsidR="00983A00" w:rsidRDefault="00067183">
            <w:pPr>
              <w:pStyle w:val="ae"/>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ae"/>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ae"/>
              <w:rPr>
                <w:b/>
                <w:bCs/>
                <w:lang w:eastAsia="zh-CN"/>
              </w:rPr>
            </w:pPr>
          </w:p>
          <w:p w14:paraId="279C398B" w14:textId="77777777" w:rsidR="00983A00" w:rsidRDefault="00067183">
            <w:pPr>
              <w:pStyle w:val="ae"/>
              <w:rPr>
                <w:b/>
                <w:lang w:eastAsia="zh-CN"/>
              </w:rPr>
            </w:pPr>
            <w:r>
              <w:rPr>
                <w:b/>
                <w:lang w:eastAsia="zh-CN"/>
              </w:rPr>
              <w:t>Alt 3: Use a sliding window of N slot to define the new capability.</w:t>
            </w:r>
          </w:p>
          <w:p w14:paraId="2F586356" w14:textId="77777777" w:rsidR="00983A00" w:rsidRDefault="00BF3126">
            <w:pPr>
              <w:pStyle w:val="ae"/>
              <w:keepNext/>
              <w:jc w:val="center"/>
            </w:pPr>
            <w:r>
              <w:rPr>
                <w:noProof/>
              </w:rPr>
              <w:object w:dxaOrig="7611" w:dyaOrig="2038" w14:anchorId="508E6DBB">
                <v:shape id="_x0000_i1027" type="#_x0000_t75" alt="" style="width:381pt;height:102pt;mso-width-percent:0;mso-height-percent:0;mso-width-percent:0;mso-height-percent:0" o:ole="">
                  <v:imagedata r:id="rId28" o:title=""/>
                </v:shape>
                <o:OLEObject Type="Embed" ProgID="Visio.Drawing.11" ShapeID="_x0000_i1027" DrawAspect="Content" ObjectID="_1691566208" r:id="rId29"/>
              </w:object>
            </w:r>
          </w:p>
          <w:p w14:paraId="6CE7ABE9" w14:textId="77777777" w:rsidR="00983A00" w:rsidRDefault="00067183">
            <w:pPr>
              <w:pStyle w:val="a8"/>
              <w:rPr>
                <w:lang w:eastAsia="zh-CN"/>
              </w:rPr>
            </w:pPr>
            <w:bookmarkStart w:id="31" w:name="_Ref67870726"/>
            <w:r>
              <w:t xml:space="preserve">Figure </w:t>
            </w:r>
            <w:fldSimple w:instr=" SEQ Figure \* ARABIC ">
              <w:r>
                <w:t>3</w:t>
              </w:r>
            </w:fldSimple>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ae"/>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38645C5B" w14:textId="77777777" w:rsidR="00983A00" w:rsidRDefault="00067183">
            <w:pPr>
              <w:pStyle w:val="ae"/>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ae"/>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宋体"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宋体" w:hint="eastAsia"/>
                <w:b/>
                <w:lang w:eastAsia="zh-CN"/>
              </w:rPr>
              <w:t>PDCCH monitoring with</w:t>
            </w:r>
            <w:r>
              <w:rPr>
                <w:rFonts w:eastAsia="宋体"/>
                <w:b/>
                <w:lang w:eastAsia="zh-CN"/>
              </w:rPr>
              <w:t xml:space="preserve"> the new SCS</w:t>
            </w:r>
            <w:r>
              <w:rPr>
                <w:rFonts w:eastAsia="宋体" w:hint="eastAsia"/>
                <w:b/>
                <w:lang w:eastAsia="zh-CN"/>
              </w:rPr>
              <w:t>s</w:t>
            </w:r>
            <w:r>
              <w:rPr>
                <w:rFonts w:eastAsia="宋体"/>
                <w:b/>
                <w:lang w:eastAsia="zh-CN"/>
              </w:rPr>
              <w:t xml:space="preserve"> 480</w:t>
            </w:r>
            <w:r>
              <w:rPr>
                <w:rFonts w:eastAsia="宋体" w:hint="eastAsia"/>
                <w:b/>
                <w:lang w:eastAsia="zh-CN"/>
              </w:rPr>
              <w:t>/</w:t>
            </w:r>
            <w:r>
              <w:rPr>
                <w:rFonts w:eastAsia="宋体"/>
                <w:b/>
                <w:lang w:eastAsia="zh-CN"/>
              </w:rPr>
              <w:t>960 kHz</w:t>
            </w:r>
            <w:r>
              <w:rPr>
                <w:rFonts w:eastAsia="宋体"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lastRenderedPageBreak/>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r>
              <w:rPr>
                <w:rFonts w:eastAsia="宋体"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r>
              <w:rPr>
                <w:rFonts w:eastAsia="宋体"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宋体"/>
                <w:b/>
                <w:lang w:eastAsia="zh-CN"/>
              </w:rPr>
            </w:pPr>
            <w:bookmarkStart w:id="33" w:name="_Hlk80129669"/>
            <w:r>
              <w:rPr>
                <w:rFonts w:eastAsia="宋体" w:hint="eastAsia"/>
                <w:b/>
                <w:lang w:eastAsia="zh-CN"/>
              </w:rPr>
              <w:t xml:space="preserve">For multi-slot PDCCH monitoring, Y </w:t>
            </w:r>
            <w:r>
              <w:rPr>
                <w:rFonts w:ascii="宋体" w:eastAsia="宋体" w:hAnsi="宋体" w:cs="宋体" w:hint="eastAsia"/>
                <w:b/>
                <w:lang w:eastAsia="zh-CN"/>
              </w:rPr>
              <w:t>≦</w:t>
            </w:r>
            <w:r>
              <w:rPr>
                <w:rFonts w:eastAsia="宋体" w:hint="eastAsia"/>
                <w:b/>
                <w:lang w:eastAsia="zh-CN"/>
              </w:rPr>
              <w:t xml:space="preserve"> X/2 and is always the first Y slot(s) within each slot group</w:t>
            </w:r>
          </w:p>
          <w:bookmarkEnd w:id="33"/>
          <w:p w14:paraId="588A1BA9"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宋体"/>
                <w:b/>
                <w:lang w:eastAsia="zh-CN"/>
              </w:rPr>
            </w:pPr>
          </w:p>
        </w:tc>
      </w:tr>
    </w:tbl>
    <w:p w14:paraId="6338E196" w14:textId="77777777" w:rsidR="00983A00" w:rsidRDefault="00983A00">
      <w:pPr>
        <w:rPr>
          <w:lang w:eastAsia="zh-CN"/>
        </w:rPr>
      </w:pPr>
    </w:p>
    <w:p w14:paraId="18332125" w14:textId="77777777" w:rsidR="00983A00" w:rsidRDefault="00067183">
      <w:pPr>
        <w:pStyle w:val="3"/>
        <w:jc w:val="both"/>
        <w:rPr>
          <w:lang w:val="en-GB" w:eastAsia="zh-CN"/>
        </w:rPr>
      </w:pPr>
      <w:r>
        <w:rPr>
          <w:lang w:val="en-GB" w:eastAsia="zh-CN"/>
        </w:rPr>
        <w:t>R1-2107051 (Ericsson)</w:t>
      </w:r>
    </w:p>
    <w:tbl>
      <w:tblPr>
        <w:tblStyle w:val="aff2"/>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4E6C91F4" w14:textId="77777777" w:rsidR="00983A00" w:rsidRDefault="00067183">
            <w:pPr>
              <w:pStyle w:val="ae"/>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ae"/>
              <w:numPr>
                <w:ilvl w:val="0"/>
                <w:numId w:val="49"/>
              </w:numPr>
              <w:autoSpaceDE/>
              <w:autoSpaceDN/>
              <w:adjustRightInd/>
              <w:snapToGrid/>
              <w:jc w:val="both"/>
            </w:pPr>
            <w:r>
              <w:t>In which slot(s) of a multi-slot span shall PDCCH be monitored?</w:t>
            </w:r>
          </w:p>
          <w:p w14:paraId="3DE55B27" w14:textId="77777777" w:rsidR="00983A00" w:rsidRDefault="00067183">
            <w:pPr>
              <w:pStyle w:val="ae"/>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ae"/>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ae"/>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lastRenderedPageBreak/>
              <w:t>In which slot(s) of a multi-slot span shall PDCCH be monitored?</w:t>
            </w:r>
            <w:bookmarkEnd w:id="37"/>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122FD484" w14:textId="77777777" w:rsidR="00983A00" w:rsidRDefault="00983A00">
            <w:pPr>
              <w:pStyle w:val="ae"/>
            </w:pPr>
          </w:p>
          <w:p w14:paraId="4FF895FB" w14:textId="77777777" w:rsidR="00983A00" w:rsidRDefault="00067183">
            <w:pPr>
              <w:pStyle w:val="ae"/>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ae"/>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F02408E" w14:textId="77777777" w:rsidR="00983A00" w:rsidRDefault="00067183">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14:paraId="6473325E" w14:textId="77777777" w:rsidR="00983A00" w:rsidRDefault="00067183">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61F311AB" w14:textId="77777777" w:rsidR="00983A00" w:rsidRDefault="00067183">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44F9BAE4" w14:textId="77777777" w:rsidR="00983A00" w:rsidRDefault="00067183">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3B839AA4" w14:textId="77777777" w:rsidR="00983A00" w:rsidRDefault="00067183">
            <w:pPr>
              <w:pStyle w:val="Observation"/>
            </w:pPr>
            <w:bookmarkStart w:id="51"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51"/>
          </w:p>
          <w:p w14:paraId="42D048F0" w14:textId="77777777" w:rsidR="00983A00" w:rsidRDefault="00067183">
            <w:pPr>
              <w:pStyle w:val="Observation"/>
            </w:pPr>
            <w:bookmarkStart w:id="52" w:name="_Toc68610475"/>
            <w:bookmarkStart w:id="53"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4B8B0457" w14:textId="77777777" w:rsidR="00983A00" w:rsidRDefault="00067183">
            <w:pPr>
              <w:pStyle w:val="ae"/>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ae"/>
              <w:numPr>
                <w:ilvl w:val="0"/>
                <w:numId w:val="50"/>
              </w:numPr>
              <w:autoSpaceDE/>
              <w:autoSpaceDN/>
              <w:adjustRightInd/>
              <w:snapToGrid/>
              <w:jc w:val="both"/>
            </w:pPr>
            <w:r>
              <w:t>480 kHz SCS with bundle size of B=4</w:t>
            </w:r>
          </w:p>
          <w:p w14:paraId="3A8DB3DC" w14:textId="77777777" w:rsidR="00983A00" w:rsidRDefault="00F801DD">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F801DD">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ae"/>
              <w:numPr>
                <w:ilvl w:val="0"/>
                <w:numId w:val="50"/>
              </w:numPr>
              <w:autoSpaceDE/>
              <w:autoSpaceDN/>
              <w:adjustRightInd/>
              <w:snapToGrid/>
              <w:jc w:val="both"/>
            </w:pPr>
            <w:r>
              <w:t>960 kHz SCS with bundle size of B=8</w:t>
            </w:r>
          </w:p>
          <w:p w14:paraId="19F91B5C" w14:textId="77777777" w:rsidR="00983A00" w:rsidRDefault="00F801DD">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F801DD">
            <w:pPr>
              <w:pStyle w:val="ae"/>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ae"/>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ae"/>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60E1D1A9" w14:textId="77777777" w:rsidR="00983A00" w:rsidRDefault="00983A00">
            <w:pPr>
              <w:pStyle w:val="ae"/>
            </w:pPr>
          </w:p>
          <w:p w14:paraId="523531AF" w14:textId="77777777" w:rsidR="00983A00" w:rsidRDefault="00067183">
            <w:pPr>
              <w:pStyle w:val="ae"/>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3"/>
        <w:jc w:val="both"/>
        <w:rPr>
          <w:lang w:val="en-GB" w:eastAsia="zh-CN"/>
        </w:rPr>
      </w:pPr>
      <w:r>
        <w:rPr>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a8"/>
            </w:pPr>
          </w:p>
          <w:p w14:paraId="4314DC31" w14:textId="77777777" w:rsidR="00983A00" w:rsidRDefault="00067183">
            <w:pPr>
              <w:pStyle w:val="a8"/>
              <w:keepNext/>
            </w:pPr>
            <w:r>
              <w:t xml:space="preserve">Table </w:t>
            </w:r>
            <w:fldSimple w:instr=" SEQ Table \* ARABIC ">
              <w:r>
                <w:t>2</w:t>
              </w:r>
            </w:fldSimple>
            <w:r>
              <w:t>. Example table demonstrating UE capabilities for multi-slot span -monitoring</w:t>
            </w:r>
          </w:p>
          <w:tbl>
            <w:tblPr>
              <w:tblStyle w:val="aff2"/>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3"/>
        <w:jc w:val="both"/>
        <w:rPr>
          <w:lang w:val="en-GB" w:eastAsia="zh-CN"/>
        </w:rPr>
      </w:pPr>
      <w:r>
        <w:rPr>
          <w:lang w:val="en-GB" w:eastAsia="zh-CN"/>
        </w:rPr>
        <w:t>R1-2107113 (Charter Communications)</w:t>
      </w:r>
    </w:p>
    <w:tbl>
      <w:tblPr>
        <w:tblStyle w:val="aff2"/>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ae"/>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ae"/>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ae"/>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ae"/>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ae"/>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ae"/>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9"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ae"/>
              <w:rPr>
                <w:rFonts w:eastAsia="宋体"/>
                <w:lang w:eastAsia="zh-CN"/>
              </w:rPr>
            </w:pPr>
            <w:r>
              <w:rPr>
                <w:rFonts w:eastAsia="宋体"/>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ae"/>
              <w:rPr>
                <w:rFonts w:eastAsia="宋体"/>
                <w:lang w:eastAsia="zh-CN"/>
              </w:rPr>
            </w:pPr>
          </w:p>
          <w:p w14:paraId="187FEA9A" w14:textId="77777777" w:rsidR="00983A00" w:rsidRDefault="00067183">
            <w:pPr>
              <w:pStyle w:val="ae"/>
              <w:rPr>
                <w:rFonts w:eastAsia="宋体"/>
                <w:lang w:eastAsia="zh-CN"/>
              </w:rPr>
            </w:pPr>
            <w:r>
              <w:rPr>
                <w:noProof/>
                <w:lang w:eastAsia="ja-JP"/>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ae"/>
              <w:rPr>
                <w:rFonts w:eastAsia="宋体"/>
                <w:lang w:val="en-GB" w:eastAsia="zh-CN"/>
              </w:rPr>
            </w:pPr>
          </w:p>
          <w:p w14:paraId="0C635D0B" w14:textId="77777777" w:rsidR="00983A00" w:rsidRDefault="00067183">
            <w:pPr>
              <w:pStyle w:val="ae"/>
              <w:rPr>
                <w:rFonts w:eastAsia="宋体"/>
                <w:b/>
                <w:lang w:val="en-GB" w:eastAsia="zh-CN"/>
              </w:rPr>
            </w:pPr>
            <w:r>
              <w:rPr>
                <w:rFonts w:eastAsia="宋体" w:hint="eastAsia"/>
                <w:b/>
                <w:lang w:val="en-GB" w:eastAsia="zh-CN"/>
              </w:rPr>
              <w:t xml:space="preserve">Observation 1: the issue to be addressed by Alt-3 seems already exists in legacy system </w:t>
            </w:r>
            <w:r>
              <w:rPr>
                <w:rFonts w:eastAsia="宋体"/>
                <w:b/>
                <w:lang w:val="en-GB" w:eastAsia="zh-CN"/>
              </w:rPr>
              <w:t xml:space="preserve">and the legacy UE can already handle this issue. </w:t>
            </w:r>
          </w:p>
          <w:p w14:paraId="5AF52445" w14:textId="77777777" w:rsidR="00983A00" w:rsidRDefault="00983A00">
            <w:pPr>
              <w:pStyle w:val="ae"/>
              <w:rPr>
                <w:rFonts w:eastAsia="宋体"/>
                <w:b/>
                <w:lang w:val="en-GB" w:eastAsia="zh-CN"/>
              </w:rPr>
            </w:pPr>
          </w:p>
          <w:p w14:paraId="097D4A87" w14:textId="77777777" w:rsidR="00983A00" w:rsidRDefault="00067183">
            <w:pPr>
              <w:pStyle w:val="ae"/>
              <w:rPr>
                <w:rFonts w:eastAsia="宋体"/>
                <w:b/>
                <w:lang w:val="en-GB" w:eastAsia="zh-CN"/>
              </w:rPr>
            </w:pPr>
            <w:r>
              <w:rPr>
                <w:rFonts w:eastAsia="宋体"/>
                <w:b/>
                <w:lang w:val="en-GB" w:eastAsia="zh-CN"/>
              </w:rPr>
              <w:t xml:space="preserve">Proposal 1: Alt-3 is not necessary and focus on Alt-1 and Alt- 2. </w:t>
            </w:r>
          </w:p>
          <w:p w14:paraId="26A0E041" w14:textId="77777777" w:rsidR="00983A00" w:rsidRDefault="00067183">
            <w:pPr>
              <w:pStyle w:val="ae"/>
              <w:rPr>
                <w:rFonts w:eastAsia="宋体"/>
                <w:lang w:val="en-GB" w:eastAsia="zh-CN"/>
              </w:rPr>
            </w:pPr>
            <w:r>
              <w:rPr>
                <w:rFonts w:eastAsia="宋体" w:hint="eastAsia"/>
                <w:lang w:val="en-GB" w:eastAsia="zh-CN"/>
              </w:rPr>
              <w:t xml:space="preserve">From our understanding, the </w:t>
            </w:r>
            <w:r>
              <w:rPr>
                <w:rFonts w:eastAsia="宋体"/>
                <w:lang w:val="en-GB" w:eastAsia="zh-CN"/>
              </w:rPr>
              <w:t xml:space="preserve">main difference between </w:t>
            </w:r>
            <w:r>
              <w:rPr>
                <w:rFonts w:eastAsia="宋体" w:hint="eastAsia"/>
                <w:lang w:val="en-GB" w:eastAsia="zh-CN"/>
              </w:rPr>
              <w:t xml:space="preserve">Alt-1 and Alt-3 </w:t>
            </w:r>
            <w:r>
              <w:rPr>
                <w:rFonts w:eastAsia="宋体"/>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ae"/>
              <w:rPr>
                <w:rFonts w:eastAsia="宋体"/>
                <w:u w:val="single"/>
                <w:lang w:val="en-GB" w:eastAsia="zh-CN"/>
              </w:rPr>
            </w:pPr>
            <w:r>
              <w:rPr>
                <w:rFonts w:eastAsia="宋体" w:hint="eastAsia"/>
                <w:u w:val="single"/>
                <w:lang w:val="en-GB" w:eastAsia="zh-CN"/>
              </w:rPr>
              <w:t>Alt-1 design details</w:t>
            </w:r>
          </w:p>
          <w:p w14:paraId="06085358" w14:textId="77777777" w:rsidR="00983A00" w:rsidRDefault="00067183">
            <w:pPr>
              <w:pStyle w:val="ae"/>
              <w:rPr>
                <w:rFonts w:eastAsia="宋体"/>
                <w:lang w:val="en-GB" w:eastAsia="zh-CN"/>
              </w:rPr>
            </w:pPr>
            <w:r>
              <w:rPr>
                <w:rFonts w:eastAsia="宋体"/>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ae"/>
              <w:rPr>
                <w:rFonts w:eastAsia="宋体"/>
                <w:b/>
                <w:lang w:val="en-GB" w:eastAsia="zh-CN"/>
              </w:rPr>
            </w:pPr>
            <w:r>
              <w:rPr>
                <w:rFonts w:eastAsia="宋体"/>
                <w:b/>
                <w:lang w:val="en-GB" w:eastAsia="zh-CN"/>
              </w:rPr>
              <w:t xml:space="preserve">Proposal 2: for Alt-1, support a slot group containing 4 slots for 480kHz SCS and 8 slots for 960kHz SCS. </w:t>
            </w:r>
          </w:p>
          <w:p w14:paraId="1894B9C6" w14:textId="77777777" w:rsidR="00983A00" w:rsidRDefault="00067183">
            <w:pPr>
              <w:pStyle w:val="ae"/>
              <w:rPr>
                <w:rFonts w:eastAsia="宋体"/>
                <w:lang w:val="en-GB" w:eastAsia="zh-CN"/>
              </w:rPr>
            </w:pPr>
            <w:r>
              <w:rPr>
                <w:noProof/>
                <w:lang w:eastAsia="ja-JP"/>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ae"/>
              <w:rPr>
                <w:rFonts w:eastAsia="宋体"/>
                <w:lang w:val="en-GB" w:eastAsia="zh-CN"/>
              </w:rPr>
            </w:pPr>
            <w:r>
              <w:rPr>
                <w:rFonts w:eastAsia="宋体"/>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ae"/>
              <w:rPr>
                <w:rFonts w:eastAsia="宋体"/>
                <w:b/>
                <w:lang w:val="en-GB" w:eastAsia="zh-CN"/>
              </w:rPr>
            </w:pPr>
            <w:r>
              <w:rPr>
                <w:rFonts w:eastAsia="宋体" w:hint="eastAsia"/>
                <w:b/>
                <w:lang w:val="en-GB" w:eastAsia="zh-CN"/>
              </w:rPr>
              <w:t>Proposal 3: for Alt-1</w:t>
            </w:r>
            <w:r>
              <w:rPr>
                <w:rFonts w:eastAsia="宋体"/>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ae"/>
              <w:rPr>
                <w:rFonts w:eastAsia="宋体"/>
                <w:lang w:val="en-GB" w:eastAsia="zh-CN"/>
              </w:rPr>
            </w:pPr>
          </w:p>
          <w:p w14:paraId="7E8FA19C" w14:textId="77777777" w:rsidR="00983A00" w:rsidRDefault="00067183">
            <w:pPr>
              <w:pStyle w:val="ae"/>
              <w:rPr>
                <w:rFonts w:eastAsia="宋体"/>
                <w:lang w:val="en-GB" w:eastAsia="zh-CN"/>
              </w:rPr>
            </w:pPr>
            <w:r>
              <w:rPr>
                <w:rFonts w:eastAsia="宋体"/>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ae"/>
              <w:rPr>
                <w:rFonts w:eastAsia="宋体"/>
                <w:b/>
                <w:lang w:val="en-GB" w:eastAsia="zh-CN"/>
              </w:rPr>
            </w:pPr>
            <w:r>
              <w:rPr>
                <w:rFonts w:eastAsia="宋体"/>
                <w:b/>
                <w:lang w:val="en-GB" w:eastAsia="zh-CN"/>
              </w:rPr>
              <w:t xml:space="preserve">Proposal 4: For Alt-1, the span length is limited to 3 symbols up to 1 slot. </w:t>
            </w:r>
          </w:p>
          <w:p w14:paraId="649E13AD" w14:textId="77777777" w:rsidR="00983A00" w:rsidRDefault="00067183">
            <w:pPr>
              <w:pStyle w:val="ae"/>
              <w:rPr>
                <w:rFonts w:eastAsia="宋体"/>
                <w:u w:val="single"/>
                <w:lang w:val="en-GB" w:eastAsia="zh-CN"/>
              </w:rPr>
            </w:pPr>
            <w:r>
              <w:rPr>
                <w:rFonts w:eastAsia="宋体" w:hint="eastAsia"/>
                <w:u w:val="single"/>
                <w:lang w:val="en-GB" w:eastAsia="zh-CN"/>
              </w:rPr>
              <w:t>Alt-2 design details</w:t>
            </w:r>
          </w:p>
          <w:p w14:paraId="1F65BA34" w14:textId="77777777" w:rsidR="00983A00" w:rsidRDefault="00067183">
            <w:pPr>
              <w:pStyle w:val="ae"/>
              <w:rPr>
                <w:rFonts w:eastAsia="宋体"/>
                <w:lang w:val="en-GB" w:eastAsia="zh-CN"/>
              </w:rPr>
            </w:pPr>
            <w:r>
              <w:rPr>
                <w:noProof/>
                <w:lang w:eastAsia="ja-JP"/>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ae"/>
              <w:rPr>
                <w:rFonts w:eastAsia="宋体"/>
                <w:lang w:val="en-GB" w:eastAsia="zh-CN"/>
              </w:rPr>
            </w:pPr>
            <w:r>
              <w:rPr>
                <w:rFonts w:eastAsia="宋体"/>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ae"/>
              <w:rPr>
                <w:rFonts w:eastAsia="宋体"/>
                <w:u w:val="single"/>
                <w:lang w:val="en-GB" w:eastAsia="zh-CN"/>
              </w:rPr>
            </w:pPr>
          </w:p>
          <w:p w14:paraId="71B371E6" w14:textId="77777777" w:rsidR="00983A00" w:rsidRDefault="00067183">
            <w:pPr>
              <w:pStyle w:val="ae"/>
              <w:rPr>
                <w:rFonts w:eastAsia="宋体"/>
                <w:b/>
                <w:lang w:val="en-GB" w:eastAsia="zh-CN"/>
              </w:rPr>
            </w:pPr>
            <w:r>
              <w:rPr>
                <w:rFonts w:eastAsia="宋体"/>
                <w:b/>
                <w:lang w:val="en-GB" w:eastAsia="zh-CN"/>
              </w:rPr>
              <w:t xml:space="preserve">Proposal 5: for Alt-2, </w:t>
            </w:r>
          </w:p>
          <w:p w14:paraId="0C256A03" w14:textId="77777777" w:rsidR="00983A00" w:rsidRDefault="00067183">
            <w:pPr>
              <w:pStyle w:val="ae"/>
              <w:numPr>
                <w:ilvl w:val="0"/>
                <w:numId w:val="56"/>
              </w:numPr>
              <w:autoSpaceDE/>
              <w:autoSpaceDN/>
              <w:adjustRightInd/>
              <w:snapToGrid/>
              <w:spacing w:line="240" w:lineRule="auto"/>
              <w:jc w:val="both"/>
              <w:rPr>
                <w:rFonts w:eastAsia="宋体"/>
                <w:b/>
                <w:lang w:val="en-GB" w:eastAsia="zh-CN"/>
              </w:rPr>
            </w:pPr>
            <w:r>
              <w:rPr>
                <w:rFonts w:eastAsia="宋体"/>
                <w:b/>
                <w:lang w:val="en-GB" w:eastAsia="zh-CN"/>
              </w:rPr>
              <w:t xml:space="preserve">supporting span interval X=4 for 480kHz SCS and 8 for 960kHz SCS. </w:t>
            </w:r>
          </w:p>
          <w:p w14:paraId="1260A678" w14:textId="77777777" w:rsidR="00983A00" w:rsidRDefault="00067183">
            <w:pPr>
              <w:pStyle w:val="ae"/>
              <w:numPr>
                <w:ilvl w:val="0"/>
                <w:numId w:val="56"/>
              </w:numPr>
              <w:autoSpaceDE/>
              <w:autoSpaceDN/>
              <w:adjustRightInd/>
              <w:snapToGrid/>
              <w:spacing w:line="240" w:lineRule="auto"/>
              <w:jc w:val="both"/>
              <w:rPr>
                <w:rFonts w:eastAsia="宋体"/>
                <w:b/>
                <w:lang w:val="en-GB" w:eastAsia="zh-CN"/>
              </w:rPr>
            </w:pPr>
            <w:r>
              <w:rPr>
                <w:rFonts w:eastAsia="宋体"/>
                <w:b/>
                <w:lang w:val="en-GB" w:eastAsia="zh-CN"/>
              </w:rPr>
              <w:t>Supporting span length Y in the range of 3 symbols to 1 slot</w:t>
            </w:r>
          </w:p>
          <w:p w14:paraId="20DF17F9" w14:textId="77777777" w:rsidR="00983A00" w:rsidRDefault="00983A00">
            <w:pPr>
              <w:pStyle w:val="ae"/>
              <w:rPr>
                <w:rFonts w:eastAsia="宋体"/>
                <w:b/>
                <w:lang w:val="en-GB" w:eastAsia="zh-CN"/>
              </w:rPr>
            </w:pPr>
          </w:p>
          <w:p w14:paraId="29A75EC9" w14:textId="77777777" w:rsidR="00983A00" w:rsidRDefault="00067183">
            <w:pPr>
              <w:pStyle w:val="ae"/>
              <w:rPr>
                <w:rFonts w:eastAsia="宋体"/>
                <w:lang w:val="en-GB" w:eastAsia="zh-CN"/>
              </w:rPr>
            </w:pPr>
            <w:r>
              <w:rPr>
                <w:rFonts w:eastAsia="宋体" w:hint="eastAsia"/>
                <w:lang w:val="en-GB" w:eastAsia="zh-CN"/>
              </w:rPr>
              <w:t xml:space="preserve">Regarding </w:t>
            </w:r>
            <w:r>
              <w:rPr>
                <w:rFonts w:eastAsia="宋体"/>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ae"/>
              <w:rPr>
                <w:rFonts w:eastAsia="宋体"/>
                <w:lang w:val="en-GB" w:eastAsia="zh-CN"/>
              </w:rPr>
            </w:pPr>
          </w:p>
          <w:p w14:paraId="59A138BE" w14:textId="77777777" w:rsidR="00983A00" w:rsidRDefault="00067183">
            <w:pPr>
              <w:pStyle w:val="ae"/>
              <w:rPr>
                <w:rFonts w:eastAsia="宋体"/>
                <w:b/>
                <w:lang w:val="en-GB" w:eastAsia="zh-CN"/>
              </w:rPr>
            </w:pPr>
            <w:r>
              <w:rPr>
                <w:rFonts w:eastAsia="宋体" w:hint="eastAsia"/>
                <w:b/>
                <w:lang w:val="en-GB" w:eastAsia="zh-CN"/>
              </w:rPr>
              <w:t xml:space="preserve">Proposal 6: </w:t>
            </w:r>
            <w:r>
              <w:rPr>
                <w:rFonts w:eastAsia="宋体"/>
                <w:b/>
                <w:lang w:val="en-GB" w:eastAsia="zh-CN"/>
              </w:rPr>
              <w:t xml:space="preserve">Support </w:t>
            </w:r>
            <w:r>
              <w:rPr>
                <w:rFonts w:eastAsia="宋体" w:hint="eastAsia"/>
                <w:b/>
                <w:lang w:val="en-GB" w:eastAsia="zh-CN"/>
              </w:rPr>
              <w:t>the maximum PDCCH candidates to be monitored as 20 and maximum CCE as 32</w:t>
            </w:r>
            <w:r>
              <w:rPr>
                <w:rFonts w:eastAsia="宋体"/>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60" w:name="_Ref68204547"/>
            <w:bookmarkStart w:id="61" w:name="_Toc68530832"/>
            <w:bookmarkStart w:id="62" w:name="_Toc78735997"/>
            <w:bookmarkStart w:id="63" w:name="_Toc79099653"/>
            <w:bookmarkStart w:id="64" w:name="_Toc68262197"/>
            <w:bookmarkStart w:id="65" w:name="_Toc79147714"/>
            <w:bookmarkStart w:id="66" w:name="_Toc68262111"/>
            <w:bookmarkStart w:id="67" w:name="_Toc68262264"/>
            <w:bookmarkStart w:id="68" w:name="_Toc68262231"/>
            <w:bookmarkStart w:id="69" w:name="_Toc79158897"/>
            <w:bookmarkStart w:id="70" w:name="_Toc68262151"/>
            <w:bookmarkStart w:id="71" w:name="_Toc68262091"/>
            <w:bookmarkStart w:id="72" w:name="_Toc68262402"/>
            <w:bookmarkStart w:id="73" w:name="_Toc68528592"/>
            <w:bookmarkStart w:id="74" w:name="_Toc79158909"/>
            <w:bookmarkStart w:id="75" w:name="_Toc68530783"/>
            <w:bookmarkStart w:id="76" w:name="_Toc68552629"/>
            <w:bookmarkStart w:id="77" w:name="_Toc68262210"/>
            <w:bookmarkStart w:id="78" w:name="_Toc68608263"/>
            <w:bookmarkStart w:id="79" w:name="_Toc68608201"/>
            <w:bookmarkStart w:id="80" w:name="_Toc68608251"/>
            <w:bookmarkStart w:id="81"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EFA91D" w14:textId="77777777" w:rsidR="00983A00" w:rsidRDefault="00067183">
            <w:pPr>
              <w:rPr>
                <w:rFonts w:eastAsia="MS Mincho"/>
                <w:b/>
                <w:bCs/>
                <w:lang w:eastAsia="ja-JP"/>
              </w:rPr>
            </w:pPr>
            <w:bookmarkStart w:id="82" w:name="_Toc68262152"/>
            <w:bookmarkStart w:id="83" w:name="_Toc79147715"/>
            <w:bookmarkStart w:id="84" w:name="_Toc68530833"/>
            <w:bookmarkStart w:id="85" w:name="_Toc68261795"/>
            <w:bookmarkStart w:id="86" w:name="_Toc68262211"/>
            <w:bookmarkStart w:id="87" w:name="_Toc79099654"/>
            <w:bookmarkStart w:id="88" w:name="_Toc68262198"/>
            <w:bookmarkStart w:id="89" w:name="_Toc68262112"/>
            <w:bookmarkStart w:id="90" w:name="_Toc68262403"/>
            <w:bookmarkStart w:id="91" w:name="_Toc68528593"/>
            <w:bookmarkStart w:id="92" w:name="_Toc79158898"/>
            <w:bookmarkStart w:id="93" w:name="_Toc68608252"/>
            <w:bookmarkStart w:id="94" w:name="_Toc68608264"/>
            <w:bookmarkStart w:id="95" w:name="_Toc78735998"/>
            <w:bookmarkStart w:id="96" w:name="_Toc79158910"/>
            <w:bookmarkStart w:id="97" w:name="_Toc68262232"/>
            <w:bookmarkStart w:id="98" w:name="_Toc68262092"/>
            <w:bookmarkStart w:id="99" w:name="_Toc68530784"/>
            <w:bookmarkStart w:id="100" w:name="_Toc68608202"/>
            <w:bookmarkStart w:id="101" w:name="_Toc68262265"/>
            <w:bookmarkStart w:id="102"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3" w:name="_Toc79147716"/>
            <w:bookmarkStart w:id="104" w:name="_Toc68608203"/>
            <w:bookmarkStart w:id="105" w:name="_Toc68262233"/>
            <w:bookmarkStart w:id="106" w:name="_Toc68608265"/>
            <w:bookmarkStart w:id="107" w:name="_Toc68262199"/>
            <w:bookmarkStart w:id="108" w:name="_Toc68262266"/>
            <w:bookmarkStart w:id="109" w:name="_Toc68530785"/>
            <w:bookmarkStart w:id="110" w:name="_Toc68262212"/>
            <w:bookmarkStart w:id="111" w:name="_Toc68528594"/>
            <w:bookmarkStart w:id="112" w:name="_Toc68261796"/>
            <w:bookmarkStart w:id="113" w:name="_Toc68608253"/>
            <w:bookmarkStart w:id="114" w:name="_Toc68262404"/>
            <w:bookmarkStart w:id="115" w:name="_Toc68262093"/>
            <w:bookmarkStart w:id="116" w:name="_Toc79158911"/>
            <w:bookmarkStart w:id="117" w:name="_Toc78735999"/>
            <w:bookmarkStart w:id="118" w:name="_Toc68262153"/>
            <w:bookmarkStart w:id="119" w:name="_Toc68262113"/>
            <w:bookmarkStart w:id="120" w:name="_Toc79099655"/>
            <w:bookmarkStart w:id="121" w:name="_Toc68530834"/>
            <w:bookmarkStart w:id="122" w:name="_Toc68552631"/>
            <w:bookmarkStart w:id="123"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6780E60" w14:textId="77777777" w:rsidR="00983A00" w:rsidRDefault="00067183">
            <w:pPr>
              <w:rPr>
                <w:b/>
                <w:bCs/>
              </w:rPr>
            </w:pPr>
            <w:bookmarkStart w:id="124" w:name="_Toc79099661"/>
            <w:bookmarkStart w:id="125" w:name="_Toc68552637"/>
            <w:bookmarkStart w:id="126" w:name="_Toc79147722"/>
            <w:bookmarkStart w:id="127" w:name="_Toc68530840"/>
            <w:bookmarkStart w:id="128" w:name="_Toc79158905"/>
            <w:bookmarkStart w:id="129" w:name="_Toc68262239"/>
            <w:bookmarkStart w:id="130" w:name="_Toc68530791"/>
            <w:bookmarkStart w:id="131" w:name="_Toc68262205"/>
            <w:bookmarkStart w:id="132" w:name="_Toc68608209"/>
            <w:bookmarkStart w:id="133" w:name="_Toc68262159"/>
            <w:bookmarkStart w:id="134" w:name="_Toc68262410"/>
            <w:bookmarkStart w:id="135" w:name="_Toc78736005"/>
            <w:bookmarkStart w:id="136" w:name="_Toc68262272"/>
            <w:bookmarkStart w:id="137" w:name="_Toc68528600"/>
            <w:bookmarkStart w:id="138" w:name="_Toc68262099"/>
            <w:bookmarkStart w:id="139" w:name="_Toc68261802"/>
            <w:bookmarkStart w:id="140" w:name="_Toc79158917"/>
            <w:bookmarkStart w:id="141" w:name="_Toc68608271"/>
            <w:bookmarkStart w:id="142" w:name="_Toc68262218"/>
            <w:bookmarkStart w:id="143" w:name="_Toc68262119"/>
            <w:bookmarkStart w:id="144"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5" w:name="_Ref78543851"/>
            <w:bookmarkStart w:id="146" w:name="_Toc68608254"/>
            <w:bookmarkStart w:id="147" w:name="_Toc68262200"/>
            <w:bookmarkStart w:id="148" w:name="_Toc68552632"/>
            <w:bookmarkStart w:id="149" w:name="_Toc68262154"/>
            <w:bookmarkStart w:id="150" w:name="_Toc68262405"/>
            <w:bookmarkStart w:id="151" w:name="_Toc68608266"/>
            <w:bookmarkStart w:id="152" w:name="_Toc68528595"/>
            <w:bookmarkStart w:id="153" w:name="_Toc79158912"/>
            <w:bookmarkStart w:id="154" w:name="_Toc79147717"/>
            <w:bookmarkStart w:id="155" w:name="_Toc79099656"/>
            <w:bookmarkStart w:id="156" w:name="_Toc78736000"/>
            <w:bookmarkStart w:id="157" w:name="_Toc68530786"/>
            <w:bookmarkStart w:id="158" w:name="_Toc68262234"/>
            <w:bookmarkStart w:id="159" w:name="_Toc68261797"/>
            <w:bookmarkStart w:id="160" w:name="_Toc68608204"/>
            <w:bookmarkStart w:id="161" w:name="_Toc68262114"/>
            <w:bookmarkStart w:id="162" w:name="_Toc68530835"/>
            <w:bookmarkStart w:id="163" w:name="_Toc68262094"/>
            <w:bookmarkStart w:id="164" w:name="_Toc68262267"/>
            <w:bookmarkStart w:id="165" w:name="_Toc68262213"/>
            <w:bookmarkStart w:id="166"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lastRenderedPageBreak/>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7" w:name="_Toc68530836"/>
            <w:bookmarkStart w:id="168" w:name="_Toc68262235"/>
            <w:bookmarkStart w:id="169" w:name="_Toc68262201"/>
            <w:bookmarkStart w:id="170" w:name="_Toc78736001"/>
            <w:bookmarkStart w:id="171" w:name="_Toc68262155"/>
            <w:bookmarkStart w:id="172" w:name="_Toc79158901"/>
            <w:bookmarkStart w:id="173" w:name="_Toc68261798"/>
            <w:bookmarkStart w:id="174" w:name="_Toc68262214"/>
            <w:bookmarkStart w:id="175" w:name="_Toc79158913"/>
            <w:bookmarkStart w:id="176" w:name="_Toc68262406"/>
            <w:bookmarkStart w:id="177" w:name="_Toc68530787"/>
            <w:bookmarkStart w:id="178" w:name="_Toc68608267"/>
            <w:bookmarkStart w:id="179" w:name="_Toc79147718"/>
            <w:bookmarkStart w:id="180" w:name="_Toc79099657"/>
            <w:bookmarkStart w:id="181" w:name="_Toc68262095"/>
            <w:bookmarkStart w:id="182" w:name="_Toc68262115"/>
            <w:bookmarkStart w:id="183" w:name="_Toc68608205"/>
            <w:bookmarkStart w:id="184" w:name="_Toc68608255"/>
            <w:bookmarkStart w:id="185" w:name="_Toc68262268"/>
            <w:bookmarkStart w:id="186" w:name="_Toc68528596"/>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3E6A984" w14:textId="77777777" w:rsidR="00983A00" w:rsidRDefault="00067183">
            <w:pPr>
              <w:rPr>
                <w:b/>
                <w:bCs/>
              </w:rPr>
            </w:pPr>
            <w:bookmarkStart w:id="188" w:name="_Toc68528601"/>
            <w:bookmarkStart w:id="189" w:name="_Toc68262219"/>
            <w:bookmarkStart w:id="190" w:name="_Toc79158918"/>
            <w:bookmarkStart w:id="191" w:name="_Toc68262206"/>
            <w:bookmarkStart w:id="192" w:name="_Toc79099662"/>
            <w:bookmarkStart w:id="193" w:name="_Toc79147723"/>
            <w:bookmarkStart w:id="194" w:name="_Toc78736006"/>
            <w:bookmarkStart w:id="195" w:name="_Toc68608260"/>
            <w:bookmarkStart w:id="196" w:name="_Toc68262100"/>
            <w:bookmarkStart w:id="197" w:name="_Toc68262120"/>
            <w:bookmarkStart w:id="198" w:name="_Toc79158906"/>
            <w:bookmarkStart w:id="199" w:name="_Toc68262273"/>
            <w:bookmarkStart w:id="200" w:name="_Toc68608272"/>
            <w:bookmarkStart w:id="201" w:name="_Toc68262240"/>
            <w:bookmarkStart w:id="202" w:name="_Toc68530792"/>
            <w:bookmarkStart w:id="203" w:name="_Toc68262160"/>
            <w:bookmarkStart w:id="204" w:name="_Toc68261803"/>
            <w:bookmarkStart w:id="205" w:name="_Toc68262411"/>
            <w:bookmarkStart w:id="206" w:name="_Toc68530841"/>
            <w:bookmarkStart w:id="207" w:name="_Toc68608210"/>
            <w:bookmarkStart w:id="208"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9" w:name="_Ref68205303"/>
            <w:bookmarkStart w:id="210" w:name="_Toc68262202"/>
            <w:bookmarkStart w:id="211" w:name="_Toc68608268"/>
            <w:bookmarkStart w:id="212" w:name="_Toc79158902"/>
            <w:bookmarkStart w:id="213" w:name="_Toc79099658"/>
            <w:bookmarkStart w:id="214" w:name="_Toc68530788"/>
            <w:bookmarkStart w:id="215" w:name="_Toc68262236"/>
            <w:bookmarkStart w:id="216" w:name="_Toc68262407"/>
            <w:bookmarkStart w:id="217" w:name="_Toc68262096"/>
            <w:bookmarkStart w:id="218" w:name="_Toc79158914"/>
            <w:bookmarkStart w:id="219" w:name="_Toc68552634"/>
            <w:bookmarkStart w:id="220" w:name="_Toc68262269"/>
            <w:bookmarkStart w:id="221" w:name="_Toc68530837"/>
            <w:bookmarkStart w:id="222" w:name="_Toc68262116"/>
            <w:bookmarkStart w:id="223" w:name="_Toc68528597"/>
            <w:bookmarkStart w:id="224" w:name="_Toc78736002"/>
            <w:bookmarkStart w:id="225" w:name="_Toc79147719"/>
            <w:bookmarkStart w:id="226" w:name="_Toc68608206"/>
            <w:bookmarkStart w:id="227" w:name="_Toc68261799"/>
            <w:bookmarkStart w:id="228" w:name="_Toc68262215"/>
            <w:bookmarkStart w:id="229" w:name="_Toc68608256"/>
            <w:bookmarkStart w:id="230"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3"/>
        <w:jc w:val="both"/>
        <w:rPr>
          <w:lang w:val="en-GB" w:eastAsia="zh-CN"/>
        </w:rPr>
      </w:pPr>
      <w:r>
        <w:rPr>
          <w:lang w:val="en-GB" w:eastAsia="zh-CN"/>
        </w:rPr>
        <w:t>R1-2107432 (Panasonic)</w:t>
      </w:r>
    </w:p>
    <w:tbl>
      <w:tblPr>
        <w:tblStyle w:val="aff2"/>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ae"/>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ae"/>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ae"/>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ae"/>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3"/>
        <w:jc w:val="both"/>
        <w:rPr>
          <w:lang w:val="en-GB" w:eastAsia="zh-CN"/>
        </w:rPr>
      </w:pPr>
      <w:r>
        <w:rPr>
          <w:lang w:val="en-GB" w:eastAsia="zh-CN"/>
        </w:rPr>
        <w:t>R1-2107510 (MediaTek)</w:t>
      </w:r>
    </w:p>
    <w:tbl>
      <w:tblPr>
        <w:tblStyle w:val="aff2"/>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5B7F8267" w14:textId="77777777" w:rsidR="00983A00" w:rsidRDefault="00983A00"/>
          <w:p w14:paraId="45BA941E" w14:textId="77777777"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aff9"/>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aff9"/>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aff9"/>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aff9"/>
              <w:numPr>
                <w:ilvl w:val="0"/>
                <w:numId w:val="63"/>
              </w:numPr>
              <w:snapToGrid/>
              <w:spacing w:line="240" w:lineRule="auto"/>
              <w:ind w:left="360"/>
              <w:jc w:val="both"/>
              <w:rPr>
                <w:i/>
                <w:iCs/>
              </w:rPr>
            </w:pPr>
            <w:r>
              <w:rPr>
                <w:i/>
                <w:iCs/>
              </w:rPr>
              <w:lastRenderedPageBreak/>
              <w:t xml:space="preserve">For 480 kHz: X = 4 slots, for 960 kHz, X =  8 slots. </w:t>
            </w:r>
          </w:p>
          <w:p w14:paraId="1B400E65" w14:textId="77777777" w:rsidR="00983A00" w:rsidRDefault="00067183">
            <w:pPr>
              <w:pStyle w:val="aff9"/>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aff9"/>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aff9"/>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aff9"/>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aff9"/>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aff9"/>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aff9"/>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aff9"/>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aff9"/>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aff2"/>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aff2"/>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aff9"/>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aff9"/>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aff9"/>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aff9"/>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aff9"/>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aff9"/>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aff9"/>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aff9"/>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aff9"/>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ae"/>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ae"/>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ae"/>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3"/>
        <w:jc w:val="both"/>
        <w:rPr>
          <w:lang w:val="en-GB" w:eastAsia="zh-CN"/>
        </w:rPr>
      </w:pPr>
      <w:r>
        <w:rPr>
          <w:lang w:val="en-GB" w:eastAsia="zh-CN"/>
        </w:rPr>
        <w:t>R1-2108015 (Convida Wireless)</w:t>
      </w:r>
    </w:p>
    <w:tbl>
      <w:tblPr>
        <w:tblStyle w:val="aff2"/>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4.9pt;height:108pt;mso-width-percent:0;mso-height-percent:0;mso-width-percent:0;mso-height-percent:0" o:ole="">
                  <v:imagedata r:id="rId33" o:title=""/>
                </v:shape>
                <o:OLEObject Type="Embed" ProgID="Visio.Drawing.15" ShapeID="_x0000_i1028" DrawAspect="Content" ObjectID="_1691566209" r:id="rId34"/>
              </w:object>
            </w:r>
          </w:p>
          <w:p w14:paraId="5266FE1A" w14:textId="77777777" w:rsidR="00983A00" w:rsidRDefault="00067183">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2"/>
      </w:pPr>
      <w:r>
        <w:t>Topic A2: Search Space Enhancement</w:t>
      </w:r>
    </w:p>
    <w:p w14:paraId="732A5685"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a8"/>
              <w:rPr>
                <w:b w:val="0"/>
              </w:rPr>
            </w:pPr>
            <w:r>
              <w:t xml:space="preserve">Table </w:t>
            </w:r>
            <w:fldSimple w:instr=" SEQ Table \* ARABIC ">
              <w:r>
                <w:t>5</w:t>
              </w:r>
            </w:fldSimple>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ja-JP"/>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5"/>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a8"/>
              <w:rPr>
                <w:b w:val="0"/>
                <w:color w:val="000000" w:themeColor="text1"/>
                <w:lang w:eastAsia="zh-CN"/>
              </w:rPr>
            </w:pPr>
            <w:bookmarkStart w:id="238" w:name="_Ref68018795"/>
            <w:r>
              <w:t xml:space="preserve">Figure </w:t>
            </w:r>
            <w:fldSimple w:instr=" SEQ Figure \* ARABIC ">
              <w:r>
                <w:t>5</w:t>
              </w:r>
            </w:fldSimple>
            <w:bookmarkEnd w:id="238"/>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aff9"/>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aff9"/>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aff9"/>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aff9"/>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aff9"/>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ja-JP"/>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6"/>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1"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3"/>
        <w:jc w:val="both"/>
        <w:rPr>
          <w:lang w:val="en-GB" w:eastAsia="zh-CN"/>
        </w:rPr>
      </w:pPr>
      <w:r>
        <w:rPr>
          <w:lang w:val="en-GB" w:eastAsia="zh-CN"/>
        </w:rPr>
        <w:t>R1-2106874 (Samsung)</w:t>
      </w:r>
    </w:p>
    <w:tbl>
      <w:tblPr>
        <w:tblStyle w:val="aff2"/>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65pt;height:2in;mso-width-percent:0;mso-height-percent:0;mso-width-percent:0;mso-height-percent:0" o:ole="">
                  <v:imagedata r:id="rId37" o:title=""/>
                </v:shape>
                <o:OLEObject Type="Embed" ProgID="Visio.Drawing.15" ShapeID="_x0000_i1029" DrawAspect="Content" ObjectID="_1691566210" r:id="rId38"/>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3"/>
        <w:jc w:val="both"/>
        <w:rPr>
          <w:lang w:val="en-GB" w:eastAsia="zh-CN"/>
        </w:rPr>
      </w:pPr>
      <w:r>
        <w:rPr>
          <w:lang w:val="en-GB" w:eastAsia="zh-CN"/>
        </w:rPr>
        <w:t>R1-2106957 (CATT)</w:t>
      </w:r>
    </w:p>
    <w:tbl>
      <w:tblPr>
        <w:tblStyle w:val="aff2"/>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ae"/>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ae"/>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ae"/>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ae"/>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ae"/>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ae"/>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ae"/>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ae"/>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宋体"/>
                <w:bCs/>
                <w:lang w:eastAsia="zh-CN"/>
              </w:rPr>
            </w:pPr>
            <w:r>
              <w:rPr>
                <w:rFonts w:eastAsia="宋体" w:hint="eastAsia"/>
                <w:bCs/>
                <w:lang w:eastAsia="zh-CN"/>
              </w:rPr>
              <w:t xml:space="preserve">If a fixed pattern of slot groups to define the new capability for PDCCH monitoring is adopted, when configuring the search space set by higher layer parameter </w:t>
            </w:r>
            <w:r>
              <w:rPr>
                <w:rFonts w:eastAsia="宋体" w:hint="eastAsia"/>
                <w:bCs/>
                <w:i/>
                <w:iCs/>
                <w:lang w:eastAsia="zh-CN"/>
              </w:rPr>
              <w:t>monitoringSlotPeriodicityAndOffset</w:t>
            </w:r>
            <w:r>
              <w:rPr>
                <w:rFonts w:eastAsia="宋体"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w:t>
            </w:r>
            <w:r>
              <w:t xml:space="preserve"> </w:t>
            </w:r>
            <w:r>
              <w:rPr>
                <w:rFonts w:eastAsia="宋体" w:hint="eastAsia"/>
                <w:bCs/>
                <w:lang w:eastAsia="zh-CN"/>
              </w:rPr>
              <w:t xml:space="preserve">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is a</w:t>
            </w:r>
            <w:r>
              <w:rPr>
                <w:rFonts w:eastAsia="宋体"/>
                <w:bCs/>
                <w:lang w:eastAsia="zh-CN"/>
              </w:rPr>
              <w:t>n</w:t>
            </w:r>
            <w:r>
              <w:rPr>
                <w:rFonts w:eastAsia="宋体" w:hint="eastAsia"/>
                <w:bCs/>
                <w:lang w:eastAsia="zh-CN"/>
              </w:rPr>
              <w:t xml:space="preserve"> integral multiple of X slots (X slots consists a slot group), or is a</w:t>
            </w:r>
            <w:r>
              <w:rPr>
                <w:rFonts w:eastAsia="宋体"/>
                <w:bCs/>
                <w:lang w:eastAsia="zh-CN"/>
              </w:rPr>
              <w:t>n</w:t>
            </w:r>
            <w:r>
              <w:rPr>
                <w:rFonts w:eastAsia="宋体"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宋体" w:hAnsi="Cambria Math" w:hint="eastAsia"/>
                <w:lang w:eastAsia="zh-CN"/>
              </w:rPr>
              <w:t xml:space="preserve"> </w:t>
            </w:r>
            <w:r>
              <w:rPr>
                <w:rFonts w:eastAsia="宋体" w:hint="eastAsia"/>
                <w:bCs/>
                <w:lang w:eastAsia="zh-CN"/>
              </w:rPr>
              <w:t xml:space="preserve">and </w:t>
            </w:r>
            <w:r>
              <w:rPr>
                <w:rFonts w:eastAsia="宋体" w:hint="eastAsia"/>
                <w:bCs/>
                <w:i/>
                <w:iCs/>
                <w:lang w:eastAsia="zh-CN"/>
              </w:rPr>
              <w:t>T</w:t>
            </w:r>
            <w:r>
              <w:rPr>
                <w:rFonts w:eastAsia="宋体" w:hint="eastAsia"/>
                <w:bCs/>
                <w:i/>
                <w:iCs/>
                <w:vertAlign w:val="subscript"/>
                <w:lang w:eastAsia="zh-CN"/>
              </w:rPr>
              <w:t xml:space="preserve">S </w:t>
            </w:r>
            <w:r>
              <w:rPr>
                <w:rFonts w:hint="eastAsia"/>
                <w:lang w:eastAsia="zh-CN"/>
              </w:rPr>
              <w:t>are i</w:t>
            </w:r>
            <w:r>
              <w:rPr>
                <w:rFonts w:eastAsia="宋体" w:hint="eastAsia"/>
                <w:bCs/>
                <w:lang w:eastAsia="zh-CN"/>
              </w:rPr>
              <w:t xml:space="preserve">n the units of slot group. For example, if a slot group includes four slots (X=4),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4, 8, 12, 16, ... of slots. Alternatively,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can be configured as 1, 2, 3, 4, ... of slot groups, i.e. the basic granularity of the duration </w:t>
            </w:r>
            <w:r>
              <w:rPr>
                <w:rFonts w:eastAsia="宋体" w:hint="eastAsia"/>
                <w:bCs/>
                <w:i/>
                <w:iCs/>
                <w:lang w:eastAsia="zh-CN"/>
              </w:rPr>
              <w:t>T</w:t>
            </w:r>
            <w:r>
              <w:rPr>
                <w:rFonts w:eastAsia="宋体" w:hint="eastAsia"/>
                <w:bCs/>
                <w:i/>
                <w:iCs/>
                <w:vertAlign w:val="subscript"/>
                <w:lang w:eastAsia="zh-CN"/>
              </w:rPr>
              <w:t>S</w:t>
            </w:r>
            <w:r>
              <w:rPr>
                <w:rFonts w:eastAsia="宋体"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ja-JP"/>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9"/>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宋体" w:hint="eastAsia"/>
                <w:b/>
                <w:bCs/>
                <w:lang w:eastAsia="zh-CN"/>
              </w:rPr>
              <w:lastRenderedPageBreak/>
              <w:t>Figure 3: Configurations if a fixed pattern of slot groups is supported</w:t>
            </w:r>
          </w:p>
          <w:p w14:paraId="3FB33988" w14:textId="77777777" w:rsidR="00983A00" w:rsidRDefault="00067183">
            <w:pPr>
              <w:jc w:val="both"/>
              <w:rPr>
                <w:rFonts w:eastAsia="宋体"/>
                <w:bCs/>
                <w:lang w:eastAsia="zh-CN"/>
              </w:rPr>
            </w:pPr>
            <w:r>
              <w:rPr>
                <w:rFonts w:eastAsia="宋体"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宋体" w:hint="eastAsia"/>
                <w:b/>
                <w:lang w:eastAsia="zh-CN"/>
              </w:rPr>
              <w:t xml:space="preserve">Proposal </w:t>
            </w:r>
            <w:r>
              <w:rPr>
                <w:rFonts w:eastAsia="宋体"/>
                <w:b/>
                <w:lang w:eastAsia="zh-CN"/>
              </w:rPr>
              <w:t>2</w:t>
            </w:r>
            <w:r>
              <w:rPr>
                <w:rFonts w:eastAsia="宋体"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宋体" w:hint="eastAsia"/>
                <w:b/>
                <w:lang w:eastAsia="zh-CN"/>
              </w:rPr>
              <w:t xml:space="preserve">and the duration </w:t>
            </w:r>
            <w:r>
              <w:rPr>
                <w:rFonts w:eastAsia="宋体" w:hint="eastAsia"/>
                <w:b/>
                <w:i/>
                <w:iCs/>
                <w:lang w:eastAsia="zh-CN"/>
              </w:rPr>
              <w:t>T</w:t>
            </w:r>
            <w:r>
              <w:rPr>
                <w:rFonts w:eastAsia="宋体" w:hint="eastAsia"/>
                <w:b/>
                <w:i/>
                <w:iCs/>
                <w:vertAlign w:val="subscript"/>
                <w:lang w:eastAsia="zh-CN"/>
              </w:rPr>
              <w:t>S</w:t>
            </w:r>
            <w:r>
              <w:rPr>
                <w:rFonts w:hint="eastAsia"/>
                <w:b/>
                <w:lang w:eastAsia="zh-CN"/>
              </w:rPr>
              <w:t xml:space="preserve"> of the </w:t>
            </w:r>
            <w:r>
              <w:rPr>
                <w:rFonts w:eastAsia="宋体" w:hint="eastAsia"/>
                <w:b/>
                <w:lang w:eastAsia="zh-CN"/>
              </w:rPr>
              <w:t xml:space="preserve">search space sets </w:t>
            </w:r>
            <w:r>
              <w:rPr>
                <w:rFonts w:hint="eastAsia"/>
                <w:b/>
                <w:lang w:eastAsia="zh-CN"/>
              </w:rPr>
              <w:t xml:space="preserve">should be configured as an integral multiple of a slot group, if </w:t>
            </w:r>
            <w:r>
              <w:rPr>
                <w:rFonts w:eastAsia="宋体"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宋体"/>
                <w:b/>
                <w:lang w:eastAsia="zh-CN"/>
              </w:rPr>
            </w:pPr>
            <w:r>
              <w:rPr>
                <w:rFonts w:eastAsia="宋体" w:hint="eastAsia"/>
                <w:b/>
                <w:lang w:eastAsia="zh-CN"/>
              </w:rPr>
              <w:t xml:space="preserve">Proposal </w:t>
            </w:r>
            <w:r>
              <w:rPr>
                <w:rFonts w:eastAsia="宋体"/>
                <w:b/>
                <w:lang w:eastAsia="zh-CN"/>
              </w:rPr>
              <w:t>3</w:t>
            </w:r>
            <w:r>
              <w:rPr>
                <w:rFonts w:eastAsia="宋体"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宋体"/>
                <w:b/>
                <w:lang w:eastAsia="zh-CN"/>
              </w:rPr>
            </w:pPr>
            <w:r>
              <w:rPr>
                <w:rFonts w:eastAsia="宋体"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宋体"/>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3"/>
        <w:jc w:val="both"/>
        <w:rPr>
          <w:lang w:val="en-GB" w:eastAsia="zh-CN"/>
        </w:rPr>
      </w:pPr>
      <w:r>
        <w:rPr>
          <w:lang w:val="en-GB" w:eastAsia="zh-CN"/>
        </w:rPr>
        <w:t>R1-2107153 (NEC)</w:t>
      </w:r>
    </w:p>
    <w:tbl>
      <w:tblPr>
        <w:tblStyle w:val="aff2"/>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ae"/>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ae"/>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8.75pt;height:201pt;mso-width-percent:0;mso-height-percent:0;mso-width-percent:0;mso-height-percent:0" o:ole="">
                  <v:imagedata r:id="rId40" o:title=""/>
                </v:shape>
                <o:OLEObject Type="Embed" ProgID="Visio.Drawing.15" ShapeID="_x0000_i1030" DrawAspect="Content" ObjectID="_1691566211" r:id="rId41"/>
              </w:object>
            </w:r>
          </w:p>
          <w:p w14:paraId="3FED3397" w14:textId="77777777" w:rsidR="00983A00" w:rsidRDefault="00067183">
            <w:pPr>
              <w:pStyle w:val="a8"/>
            </w:pPr>
            <w:bookmarkStart w:id="243" w:name="_Ref68206910"/>
            <w:r>
              <w:t xml:space="preserve">Figure </w:t>
            </w:r>
            <w:fldSimple w:instr=" SEQ Figure \* ARABIC ">
              <w:r>
                <w:t>1</w:t>
              </w:r>
            </w:fldSimple>
            <w:bookmarkEnd w:id="243"/>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aff9"/>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aff9"/>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aff9"/>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aff9"/>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a8"/>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57"/>
            <w:bookmarkStart w:id="251" w:name="_Toc68262203"/>
            <w:bookmarkStart w:id="252" w:name="_Toc68608269"/>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68262157"/>
            <w:bookmarkStart w:id="261" w:name="_Toc68261800"/>
            <w:bookmarkStart w:id="262" w:name="_Toc78736003"/>
            <w:bookmarkStart w:id="263" w:name="_Toc68528598"/>
            <w:bookmarkStart w:id="264" w:name="_Toc79099659"/>
            <w:r>
              <w:t xml:space="preserve">Proposal </w:t>
            </w:r>
            <w:fldSimple w:instr=" SEQ Proposal \* ARABIC ">
              <w:r>
                <w:t>7</w:t>
              </w:r>
            </w:fldSimple>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2" o:title=""/>
                </v:shape>
                <o:OLEObject Type="Embed" ProgID="Visio.Drawing.15" ShapeID="_x0000_i1031" DrawAspect="Content" ObjectID="_1691566212" r:id="rId43"/>
              </w:object>
            </w:r>
          </w:p>
          <w:p w14:paraId="47FEEF14" w14:textId="77777777" w:rsidR="00983A00" w:rsidRDefault="00067183">
            <w:pPr>
              <w:pStyle w:val="a8"/>
            </w:pPr>
            <w:bookmarkStart w:id="265" w:name="_Ref68252811"/>
            <w:r>
              <w:t xml:space="preserve">Figure </w:t>
            </w:r>
            <w:fldSimple w:instr=" SEQ Figure \* ARABIC ">
              <w:r>
                <w:t>2</w:t>
              </w:r>
            </w:fldSimple>
            <w:bookmarkEnd w:id="265"/>
            <w:r>
              <w:t>: CSS prioritization with CSS zone.</w:t>
            </w:r>
          </w:p>
          <w:p w14:paraId="1A26BCBE" w14:textId="77777777" w:rsidR="00983A00" w:rsidRDefault="00983A00">
            <w:pPr>
              <w:pStyle w:val="a8"/>
              <w:jc w:val="left"/>
            </w:pPr>
          </w:p>
        </w:tc>
      </w:tr>
    </w:tbl>
    <w:p w14:paraId="7B7670CC" w14:textId="77777777" w:rsidR="00983A00" w:rsidRDefault="00983A00">
      <w:pPr>
        <w:rPr>
          <w:lang w:eastAsia="zh-CN"/>
        </w:rPr>
      </w:pPr>
    </w:p>
    <w:p w14:paraId="09D23D25"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3"/>
        <w:jc w:val="both"/>
        <w:rPr>
          <w:lang w:val="en-GB" w:eastAsia="zh-CN"/>
        </w:rPr>
      </w:pPr>
      <w:r>
        <w:rPr>
          <w:lang w:val="en-GB" w:eastAsia="zh-CN"/>
        </w:rPr>
        <w:lastRenderedPageBreak/>
        <w:t>R1-2107578 (Intel)</w:t>
      </w:r>
    </w:p>
    <w:tbl>
      <w:tblPr>
        <w:tblStyle w:val="aff2"/>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aff9"/>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99.4pt;mso-width-percent:0;mso-height-percent:0;mso-width-percent:0;mso-height-percent:0" o:ole="">
                  <v:imagedata r:id="rId44" o:title=""/>
                </v:shape>
                <o:OLEObject Type="Embed" ProgID="Visio.Drawing.15" ShapeID="_x0000_i1032" DrawAspect="Content" ObjectID="_1691566213" r:id="rId45"/>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ja-JP"/>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6"/>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a8"/>
            </w:pPr>
            <w:bookmarkStart w:id="266" w:name="_Ref68624864"/>
            <w:r>
              <w:t xml:space="preserve">Figure </w:t>
            </w:r>
            <w:fldSimple w:instr=" SEQ Figure \* ARABIC ">
              <w:r>
                <w:t>1</w:t>
              </w:r>
            </w:fldSimple>
            <w:bookmarkEnd w:id="266"/>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3"/>
        <w:jc w:val="both"/>
        <w:rPr>
          <w:lang w:val="en-GB" w:eastAsia="zh-CN"/>
        </w:rPr>
      </w:pPr>
      <w:r>
        <w:rPr>
          <w:lang w:val="en-GB" w:eastAsia="zh-CN"/>
        </w:rPr>
        <w:t>R1-2107913 (Xiaomi)</w:t>
      </w:r>
    </w:p>
    <w:tbl>
      <w:tblPr>
        <w:tblStyle w:val="aff2"/>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ae"/>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ae"/>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2"/>
      </w:pPr>
      <w:r>
        <w:t>Topic A3: BD Budget/Dropping</w:t>
      </w:r>
    </w:p>
    <w:p w14:paraId="3219D7AE"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ae"/>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ae"/>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ae"/>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ae"/>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3"/>
        <w:jc w:val="both"/>
        <w:rPr>
          <w:lang w:val="en-GB" w:eastAsia="zh-CN"/>
        </w:rPr>
      </w:pPr>
      <w:r>
        <w:rPr>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70" w:name="_Toc78736007"/>
            <w:bookmarkStart w:id="271" w:name="_Toc79099663"/>
            <w:bookmarkStart w:id="272" w:name="_Toc79158907"/>
            <w:bookmarkStart w:id="273" w:name="_Toc79147724"/>
            <w:bookmarkStart w:id="274"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5" w:name="_Toc78736008"/>
            <w:bookmarkStart w:id="276" w:name="_Toc79158920"/>
            <w:bookmarkStart w:id="277" w:name="_Toc79099664"/>
            <w:bookmarkStart w:id="278" w:name="_Toc79158908"/>
            <w:bookmarkStart w:id="279"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3"/>
        <w:jc w:val="both"/>
        <w:rPr>
          <w:lang w:val="en-GB" w:eastAsia="zh-CN"/>
        </w:rPr>
      </w:pPr>
      <w:r>
        <w:rPr>
          <w:lang w:val="en-GB" w:eastAsia="zh-CN"/>
        </w:rPr>
        <w:lastRenderedPageBreak/>
        <w:t>R1-2107432 (Panasonic)</w:t>
      </w:r>
    </w:p>
    <w:tbl>
      <w:tblPr>
        <w:tblStyle w:val="aff2"/>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ae"/>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ae"/>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ae"/>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ae"/>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aff9"/>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宋体"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宋体"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宋体"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宋体"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3"/>
        <w:jc w:val="both"/>
        <w:rPr>
          <w:lang w:val="en-GB" w:eastAsia="zh-CN"/>
        </w:rPr>
      </w:pPr>
      <w:r>
        <w:rPr>
          <w:lang w:val="en-GB" w:eastAsia="zh-CN"/>
        </w:rPr>
        <w:t>R1-2107790 (Sharp)</w:t>
      </w:r>
    </w:p>
    <w:tbl>
      <w:tblPr>
        <w:tblStyle w:val="aff2"/>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3"/>
        <w:jc w:val="both"/>
        <w:rPr>
          <w:lang w:val="en-GB" w:eastAsia="zh-CN"/>
        </w:rPr>
      </w:pPr>
      <w:r>
        <w:rPr>
          <w:lang w:val="en-GB" w:eastAsia="zh-CN"/>
        </w:rPr>
        <w:t>R1-2107846 (NTT DOCOMO)</w:t>
      </w:r>
    </w:p>
    <w:tbl>
      <w:tblPr>
        <w:tblStyle w:val="aff2"/>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2"/>
      </w:pPr>
      <w:r>
        <w:t>Topic A4: PDCCH Extensions for e.g. Coverage, Reliability</w:t>
      </w:r>
    </w:p>
    <w:p w14:paraId="4833B336" w14:textId="77777777" w:rsidR="00983A00" w:rsidRDefault="00067183">
      <w:pPr>
        <w:pStyle w:val="3"/>
        <w:jc w:val="both"/>
        <w:rPr>
          <w:lang w:val="en-GB" w:eastAsia="zh-CN"/>
        </w:rPr>
      </w:pPr>
      <w:r>
        <w:rPr>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aff9"/>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aff9"/>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aff9"/>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aff9"/>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aff9"/>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aff9"/>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2965AB07" w14:textId="77777777" w:rsidR="00983A00" w:rsidRDefault="00067183">
            <w:pPr>
              <w:pStyle w:val="aff9"/>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3"/>
        <w:jc w:val="both"/>
        <w:rPr>
          <w:lang w:val="en-GB" w:eastAsia="zh-CN"/>
        </w:rPr>
      </w:pPr>
      <w:r>
        <w:rPr>
          <w:lang w:val="en-GB" w:eastAsia="zh-CN"/>
        </w:rPr>
        <w:t>R1-2107238 (OPPO)</w:t>
      </w:r>
    </w:p>
    <w:tbl>
      <w:tblPr>
        <w:tblStyle w:val="aff2"/>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ae"/>
              <w:rPr>
                <w:rFonts w:eastAsia="宋体"/>
                <w:lang w:eastAsia="zh-CN"/>
              </w:rPr>
            </w:pPr>
            <w:r>
              <w:rPr>
                <w:rFonts w:eastAsia="宋体"/>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BF3126">
            <w:pPr>
              <w:pStyle w:val="ae"/>
              <w:jc w:val="center"/>
              <w:rPr>
                <w:rFonts w:eastAsia="宋体"/>
                <w:b/>
                <w:sz w:val="18"/>
                <w:szCs w:val="18"/>
                <w:lang w:eastAsia="zh-CN"/>
              </w:rPr>
            </w:pPr>
            <w:r>
              <w:rPr>
                <w:noProof/>
              </w:rPr>
              <w:object w:dxaOrig="4180" w:dyaOrig="7340" w14:anchorId="4F78C5D0">
                <v:shape id="_x0000_i1033" type="#_x0000_t75" alt="" style="width:208.9pt;height:367.5pt;mso-width-percent:0;mso-height-percent:0;mso-width-percent:0;mso-height-percent:0" o:ole="">
                  <v:imagedata r:id="rId47" o:title=""/>
                </v:shape>
                <o:OLEObject Type="Embed" ProgID="Visio.Drawing.15" ShapeID="_x0000_i1033" DrawAspect="Content" ObjectID="_1691566214" r:id="rId48"/>
              </w:object>
            </w:r>
          </w:p>
          <w:p w14:paraId="5DAD28BD" w14:textId="77777777" w:rsidR="00983A00" w:rsidRDefault="00067183">
            <w:pPr>
              <w:pStyle w:val="ae"/>
              <w:jc w:val="center"/>
              <w:rPr>
                <w:rFonts w:eastAsia="宋体"/>
                <w:b/>
                <w:sz w:val="18"/>
                <w:szCs w:val="18"/>
                <w:lang w:eastAsia="zh-CN"/>
              </w:rPr>
            </w:pPr>
            <w:r>
              <w:rPr>
                <w:rFonts w:eastAsia="宋体"/>
                <w:b/>
                <w:sz w:val="18"/>
                <w:szCs w:val="18"/>
                <w:lang w:eastAsia="zh-CN"/>
              </w:rPr>
              <w:t>Figure 1: CORESET configuration of {12RBs, 2symbols} for 120kHz and 480kHz</w:t>
            </w:r>
          </w:p>
          <w:p w14:paraId="5700D3F8" w14:textId="77777777" w:rsidR="00983A00" w:rsidRDefault="00067183">
            <w:pPr>
              <w:pStyle w:val="ae"/>
              <w:rPr>
                <w:rFonts w:eastAsia="宋体"/>
                <w:lang w:eastAsia="zh-CN"/>
              </w:rPr>
            </w:pPr>
            <w:r>
              <w:rPr>
                <w:rFonts w:eastAsia="宋体" w:hint="eastAsia"/>
                <w:lang w:eastAsia="zh-CN"/>
              </w:rPr>
              <w:t xml:space="preserve">From Figure 1, it can be observed that </w:t>
            </w:r>
            <w:r>
              <w:rPr>
                <w:rFonts w:eastAsia="宋体"/>
                <w:lang w:eastAsia="zh-CN"/>
              </w:rPr>
              <w:t>to keep</w:t>
            </w:r>
            <w:r>
              <w:rPr>
                <w:rFonts w:eastAsia="宋体" w:hint="eastAsia"/>
                <w:lang w:eastAsia="zh-CN"/>
              </w:rPr>
              <w:t xml:space="preserve"> </w:t>
            </w:r>
            <w:r>
              <w:rPr>
                <w:rFonts w:eastAsia="宋体"/>
                <w:lang w:eastAsia="zh-CN"/>
              </w:rPr>
              <w:t>same CORESET configurations and</w:t>
            </w:r>
            <w:r>
              <w:rPr>
                <w:rFonts w:eastAsia="宋体" w:hint="eastAsia"/>
                <w:lang w:eastAsia="zh-CN"/>
              </w:rPr>
              <w:t xml:space="preserve"> same PDCCH candidates</w:t>
            </w:r>
            <w:r>
              <w:rPr>
                <w:rFonts w:eastAsia="宋体"/>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ae"/>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2"/>
      </w:pPr>
      <w:r>
        <w:t xml:space="preserve">Topic B: </w:t>
      </w:r>
      <w:r>
        <w:rPr>
          <w:lang w:val="en-US" w:eastAsia="ja-JP"/>
        </w:rPr>
        <w:t>Multiple PDSCH/PUSCH by a single DCI</w:t>
      </w:r>
    </w:p>
    <w:p w14:paraId="7217E99D"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2"/>
      </w:pPr>
      <w:r>
        <w:t>Topic C: Multi-Beam Aspects</w:t>
      </w:r>
    </w:p>
    <w:p w14:paraId="451251A2" w14:textId="77777777" w:rsidR="00983A00" w:rsidRDefault="00067183">
      <w:pPr>
        <w:pStyle w:val="3"/>
        <w:jc w:val="both"/>
        <w:rPr>
          <w:bCs/>
          <w:lang w:val="en-GB" w:eastAsia="zh-CN"/>
        </w:rPr>
      </w:pPr>
      <w:r>
        <w:rPr>
          <w:bCs/>
          <w:lang w:val="en-GB" w:eastAsia="zh-CN"/>
        </w:rPr>
        <w:t>R1-2106796 (Sony)</w:t>
      </w:r>
    </w:p>
    <w:tbl>
      <w:tblPr>
        <w:tblStyle w:val="aff2"/>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aff9"/>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3"/>
        <w:jc w:val="both"/>
        <w:rPr>
          <w:lang w:val="en-GB" w:eastAsia="zh-CN"/>
        </w:rPr>
      </w:pPr>
      <w:r>
        <w:rPr>
          <w:lang w:val="en-GB" w:eastAsia="zh-CN"/>
        </w:rPr>
        <w:t>R1-2106832 (Lenovo, Motorola Mobility)</w:t>
      </w:r>
    </w:p>
    <w:tbl>
      <w:tblPr>
        <w:tblStyle w:val="aff2"/>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3"/>
        <w:jc w:val="both"/>
        <w:rPr>
          <w:bCs/>
          <w:lang w:val="en-GB" w:eastAsia="zh-CN"/>
        </w:rPr>
      </w:pPr>
      <w:r>
        <w:rPr>
          <w:bCs/>
          <w:lang w:val="en-GB" w:eastAsia="zh-CN"/>
        </w:rPr>
        <w:t>R1-2106874 (Samsung)</w:t>
      </w:r>
    </w:p>
    <w:tbl>
      <w:tblPr>
        <w:tblStyle w:val="aff2"/>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3"/>
        <w:jc w:val="both"/>
        <w:rPr>
          <w:bCs/>
          <w:lang w:val="en-GB" w:eastAsia="zh-CN"/>
        </w:rPr>
      </w:pPr>
      <w:r>
        <w:rPr>
          <w:bCs/>
          <w:lang w:val="en-GB" w:eastAsia="zh-CN"/>
        </w:rPr>
        <w:lastRenderedPageBreak/>
        <w:t>R1-2106957 (CATT)</w:t>
      </w:r>
    </w:p>
    <w:tbl>
      <w:tblPr>
        <w:tblStyle w:val="aff2"/>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ae"/>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ae"/>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3"/>
        <w:jc w:val="both"/>
        <w:rPr>
          <w:bCs/>
          <w:lang w:val="en-GB" w:eastAsia="zh-CN"/>
        </w:rPr>
      </w:pPr>
      <w:r>
        <w:rPr>
          <w:bCs/>
          <w:lang w:val="en-GB" w:eastAsia="zh-CN"/>
        </w:rPr>
        <w:t>R1-2107098 (Futurewei)</w:t>
      </w:r>
    </w:p>
    <w:tbl>
      <w:tblPr>
        <w:tblStyle w:val="aff2"/>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3"/>
        <w:jc w:val="both"/>
        <w:rPr>
          <w:lang w:val="en-GB" w:eastAsia="zh-CN"/>
        </w:rPr>
      </w:pPr>
      <w:r>
        <w:rPr>
          <w:lang w:val="en-GB" w:eastAsia="zh-CN"/>
        </w:rPr>
        <w:t>R1-2107105 (Nokia, Nokia Shanghai Bell)</w:t>
      </w:r>
    </w:p>
    <w:tbl>
      <w:tblPr>
        <w:tblStyle w:val="aff2"/>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3"/>
        <w:jc w:val="both"/>
        <w:rPr>
          <w:bCs/>
          <w:lang w:val="en-GB" w:eastAsia="zh-CN"/>
        </w:rPr>
      </w:pPr>
      <w:r>
        <w:rPr>
          <w:bCs/>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3"/>
        <w:jc w:val="both"/>
        <w:rPr>
          <w:lang w:val="en-GB" w:eastAsia="zh-CN"/>
        </w:rPr>
      </w:pPr>
      <w:r>
        <w:rPr>
          <w:lang w:val="en-GB" w:eastAsia="zh-CN"/>
        </w:rPr>
        <w:t>R1-2107727 (Apple)</w:t>
      </w:r>
    </w:p>
    <w:tbl>
      <w:tblPr>
        <w:tblStyle w:val="aff2"/>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2"/>
      </w:pPr>
      <w:r>
        <w:t>Topic D: Multi-Cell Operation, Cross-carrier scheduling</w:t>
      </w:r>
    </w:p>
    <w:p w14:paraId="09164886" w14:textId="77777777" w:rsidR="00983A00" w:rsidRDefault="00067183">
      <w:pPr>
        <w:pStyle w:val="3"/>
        <w:jc w:val="both"/>
        <w:rPr>
          <w:lang w:val="en-GB" w:eastAsia="zh-CN"/>
        </w:rPr>
      </w:pPr>
      <w:r>
        <w:rPr>
          <w:lang w:val="en-GB" w:eastAsia="zh-CN"/>
        </w:rPr>
        <w:t>R1-2106443 (Huawei, HiSilicon)</w:t>
      </w:r>
    </w:p>
    <w:tbl>
      <w:tblPr>
        <w:tblStyle w:val="aff2"/>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3"/>
        <w:jc w:val="both"/>
        <w:rPr>
          <w:lang w:val="en-GB" w:eastAsia="zh-CN"/>
        </w:rPr>
      </w:pPr>
      <w:r>
        <w:rPr>
          <w:lang w:val="en-GB" w:eastAsia="zh-CN"/>
        </w:rPr>
        <w:t>R1-2106580 (vivo)</w:t>
      </w:r>
    </w:p>
    <w:tbl>
      <w:tblPr>
        <w:tblStyle w:val="aff2"/>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aff9"/>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aff9"/>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aff9"/>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宋体"/>
                <w:lang w:eastAsia="zh-CN"/>
              </w:rPr>
            </w:pPr>
            <w:r>
              <w:rPr>
                <w:rFonts w:eastAsia="宋体" w:hint="eastAsia"/>
                <w:lang w:eastAsia="zh-CN"/>
              </w:rPr>
              <w:t>A</w:t>
            </w:r>
            <w:r>
              <w:rPr>
                <w:rFonts w:eastAsia="宋体"/>
                <w:lang w:eastAsia="zh-CN"/>
              </w:rPr>
              <w:t xml:space="preserve">s another alternative, the serving cell with SCS </w:t>
            </w:r>
            <w:r>
              <w:rPr>
                <w:rFonts w:eastAsia="宋体" w:hint="eastAsia"/>
                <w:lang w:eastAsia="zh-CN"/>
              </w:rPr>
              <w:t>µ</w:t>
            </w:r>
            <w:r>
              <w:rPr>
                <w:rFonts w:eastAsia="宋体"/>
                <w:lang w:eastAsia="zh-CN"/>
              </w:rPr>
              <w:t xml:space="preserve"> and multi-slot-based capability can be transformed to an equivalent virtual serving cell with SCS </w:t>
            </w:r>
            <w:r>
              <w:rPr>
                <w:rFonts w:eastAsia="宋体" w:hint="eastAsia"/>
                <w:lang w:eastAsia="zh-CN"/>
              </w:rPr>
              <w:t>µ</w:t>
            </w:r>
            <w:r>
              <w:rPr>
                <w:rFonts w:eastAsia="宋体"/>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3"/>
        <w:jc w:val="both"/>
        <w:rPr>
          <w:lang w:val="en-GB" w:eastAsia="zh-CN"/>
        </w:rPr>
      </w:pPr>
      <w:r>
        <w:rPr>
          <w:lang w:val="en-GB" w:eastAsia="zh-CN"/>
        </w:rPr>
        <w:t>R1-2107001 (ZTE, Sanechips)</w:t>
      </w:r>
    </w:p>
    <w:tbl>
      <w:tblPr>
        <w:tblStyle w:val="aff2"/>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宋体" w:hint="eastAsia"/>
                <w:lang w:eastAsia="zh-CN"/>
              </w:rPr>
              <w:t>-</w:t>
            </w:r>
            <w:r>
              <w:rPr>
                <w:rFonts w:hint="eastAsia"/>
                <w:lang w:eastAsia="ko-KR"/>
              </w:rPr>
              <w:t>carrier scheduling here mainly refers to</w:t>
            </w:r>
            <w:r>
              <w:rPr>
                <w:rFonts w:eastAsia="宋体" w:hint="eastAsia"/>
                <w:lang w:eastAsia="zh-CN"/>
              </w:rPr>
              <w:t xml:space="preserve"> </w:t>
            </w:r>
            <w:r>
              <w:rPr>
                <w:rFonts w:hint="eastAsia"/>
                <w:lang w:eastAsia="ko-KR"/>
              </w:rPr>
              <w:t>cross</w:t>
            </w:r>
            <w:r>
              <w:rPr>
                <w:rFonts w:eastAsia="宋体" w:hint="eastAsia"/>
                <w:lang w:eastAsia="zh-CN"/>
              </w:rPr>
              <w:t>-</w:t>
            </w:r>
            <w:r>
              <w:rPr>
                <w:rFonts w:hint="eastAsia"/>
                <w:lang w:eastAsia="ko-KR"/>
              </w:rPr>
              <w:t xml:space="preserve">carrier scheduling </w:t>
            </w:r>
            <w:r>
              <w:rPr>
                <w:rFonts w:eastAsia="宋体"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宋体"/>
                <w:lang w:eastAsia="zh-CN"/>
              </w:rPr>
            </w:pPr>
            <w:r>
              <w:rPr>
                <w:rFonts w:hint="eastAsia"/>
                <w:lang w:eastAsia="ko-KR"/>
              </w:rPr>
              <w:t>Another problem</w:t>
            </w:r>
            <w:r>
              <w:rPr>
                <w:rFonts w:eastAsia="宋体" w:hint="eastAsia"/>
                <w:lang w:eastAsia="zh-CN"/>
              </w:rPr>
              <w:t>s</w:t>
            </w:r>
            <w:r>
              <w:rPr>
                <w:rFonts w:hint="eastAsia"/>
                <w:lang w:eastAsia="ko-KR"/>
              </w:rPr>
              <w:t xml:space="preserve"> related to cross</w:t>
            </w:r>
            <w:r>
              <w:rPr>
                <w:rFonts w:eastAsia="宋体" w:hint="eastAsia"/>
                <w:lang w:eastAsia="zh-CN"/>
              </w:rPr>
              <w:t>-</w:t>
            </w:r>
            <w:r>
              <w:rPr>
                <w:rFonts w:hint="eastAsia"/>
                <w:lang w:eastAsia="ko-KR"/>
              </w:rPr>
              <w:t xml:space="preserve">carrier scheduling </w:t>
            </w:r>
            <w:r>
              <w:rPr>
                <w:rFonts w:eastAsia="宋体" w:hint="eastAsia"/>
                <w:lang w:eastAsia="zh-CN"/>
              </w:rPr>
              <w:t>are</w:t>
            </w:r>
            <w:r>
              <w:rPr>
                <w:rFonts w:hint="eastAsia"/>
                <w:lang w:eastAsia="ko-KR"/>
              </w:rPr>
              <w:t xml:space="preserve"> 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 </w:t>
            </w:r>
            <w:r>
              <w:rPr>
                <w:rFonts w:eastAsia="宋体" w:hint="eastAsia"/>
                <w:lang w:eastAsia="zh-CN"/>
              </w:rPr>
              <w:t>In Rel-15/16 NR</w:t>
            </w:r>
            <w:r>
              <w:rPr>
                <w:rFonts w:hint="eastAsia"/>
                <w:lang w:eastAsia="ko-KR"/>
              </w:rPr>
              <w:t>, cross</w:t>
            </w:r>
            <w:r>
              <w:rPr>
                <w:rFonts w:eastAsia="宋体" w:hint="eastAsia"/>
                <w:lang w:eastAsia="zh-CN"/>
              </w:rPr>
              <w:t>-</w:t>
            </w:r>
            <w:r>
              <w:rPr>
                <w:rFonts w:hint="eastAsia"/>
                <w:lang w:eastAsia="ko-KR"/>
              </w:rPr>
              <w:t xml:space="preserve">carrier scheduling only supports four cases of </w:t>
            </w:r>
            <w:r>
              <w:rPr>
                <w:rFonts w:eastAsia="宋体" w:hint="eastAsia"/>
                <w:lang w:eastAsia="zh-CN"/>
              </w:rPr>
              <w:t xml:space="preserve">PDCCH with </w:t>
            </w:r>
            <w:r>
              <w:rPr>
                <w:rFonts w:hint="eastAsia"/>
                <w:lang w:eastAsia="ko-KR"/>
              </w:rPr>
              <w:t>u = 0, 1, 2 and 3</w:t>
            </w:r>
            <w:r>
              <w:rPr>
                <w:rFonts w:eastAsia="宋体" w:hint="eastAsia"/>
                <w:lang w:eastAsia="zh-CN"/>
              </w:rPr>
              <w:t>, as given in Table 5.5-1 and Table 5.2.1.5.1a in TS 38.214</w:t>
            </w:r>
            <w:r>
              <w:rPr>
                <w:rFonts w:hint="eastAsia"/>
                <w:lang w:eastAsia="ko-KR"/>
              </w:rPr>
              <w:t xml:space="preserve">. The 120kHz </w:t>
            </w:r>
            <w:r>
              <w:rPr>
                <w:rFonts w:eastAsia="宋体" w:hint="eastAsia"/>
                <w:lang w:eastAsia="zh-CN"/>
              </w:rPr>
              <w:t>SCS in</w:t>
            </w:r>
            <w:r>
              <w:rPr>
                <w:rFonts w:hint="eastAsia"/>
                <w:lang w:eastAsia="ko-KR"/>
              </w:rPr>
              <w:t xml:space="preserve"> above 52.6</w:t>
            </w:r>
            <w:r>
              <w:rPr>
                <w:rFonts w:eastAsia="宋体" w:hint="eastAsia"/>
                <w:lang w:eastAsia="zh-CN"/>
              </w:rPr>
              <w:t>GHz band</w:t>
            </w:r>
            <w:r>
              <w:rPr>
                <w:rFonts w:hint="eastAsia"/>
                <w:lang w:eastAsia="ko-KR"/>
              </w:rPr>
              <w:t xml:space="preserve"> can reuse</w:t>
            </w:r>
            <w:r>
              <w:rPr>
                <w:rFonts w:eastAsia="宋体" w:hint="eastAsia"/>
                <w:lang w:eastAsia="zh-CN"/>
              </w:rPr>
              <w:t xml:space="preserve"> the value of</w:t>
            </w:r>
            <w:r>
              <w:rPr>
                <w:rFonts w:hint="eastAsia"/>
                <w:lang w:eastAsia="ko-KR"/>
              </w:rPr>
              <w:t xml:space="preserve"> u = 3</w:t>
            </w:r>
            <w:r>
              <w:rPr>
                <w:rFonts w:eastAsia="宋体" w:hint="eastAsia"/>
                <w:lang w:eastAsia="zh-CN"/>
              </w:rPr>
              <w:t xml:space="preserve">. But the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with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 xml:space="preserve">SCS </w:t>
            </w:r>
            <w:r>
              <w:rPr>
                <w:rFonts w:hint="eastAsia"/>
                <w:lang w:eastAsia="ko-KR"/>
              </w:rPr>
              <w:t>needs to be determined.</w:t>
            </w:r>
            <w:r>
              <w:rPr>
                <w:rFonts w:eastAsia="宋体" w:hint="eastAsia"/>
                <w:lang w:eastAsia="zh-CN"/>
              </w:rPr>
              <w:t xml:space="preserve"> The same values of </w:t>
            </w:r>
            <w:r>
              <w:rPr>
                <w:i/>
                <w:lang w:val="en-AU"/>
              </w:rPr>
              <w:t>µ</w:t>
            </w:r>
            <w:r>
              <w:rPr>
                <w:i/>
                <w:vertAlign w:val="subscript"/>
                <w:lang w:val="en-AU"/>
              </w:rPr>
              <w:t>PDCCH</w:t>
            </w:r>
            <w:r>
              <w:rPr>
                <w:rFonts w:eastAsia="宋体" w:hint="eastAsia"/>
                <w:i/>
                <w:vertAlign w:val="subscript"/>
                <w:lang w:eastAsia="zh-CN"/>
              </w:rPr>
              <w:t xml:space="preserve"> </w:t>
            </w:r>
            <w:r>
              <w:rPr>
                <w:rFonts w:eastAsia="宋体" w:hint="eastAsia"/>
                <w:lang w:eastAsia="zh-CN"/>
              </w:rPr>
              <w:t xml:space="preserve">for </w:t>
            </w:r>
            <w:r>
              <w:rPr>
                <w:rFonts w:hint="eastAsia"/>
                <w:lang w:eastAsia="ko-KR"/>
              </w:rPr>
              <w:t xml:space="preserve">minimum PDSCH scheduling delay and minimum </w:t>
            </w:r>
            <w:r>
              <w:rPr>
                <w:rFonts w:eastAsia="宋体" w:hint="eastAsia"/>
                <w:lang w:eastAsia="zh-CN"/>
              </w:rPr>
              <w:t>A</w:t>
            </w:r>
            <w:r>
              <w:rPr>
                <w:rFonts w:hint="eastAsia"/>
                <w:lang w:eastAsia="ko-KR"/>
              </w:rPr>
              <w:t>-</w:t>
            </w:r>
            <w:r>
              <w:rPr>
                <w:rFonts w:eastAsia="宋体" w:hint="eastAsia"/>
                <w:lang w:eastAsia="zh-CN"/>
              </w:rPr>
              <w:t>CSI-</w:t>
            </w:r>
            <w:r>
              <w:rPr>
                <w:rFonts w:hint="eastAsia"/>
                <w:lang w:eastAsia="ko-KR"/>
              </w:rPr>
              <w:t xml:space="preserve"> RS trigger delay</w:t>
            </w:r>
            <w:r>
              <w:rPr>
                <w:rFonts w:eastAsia="宋体" w:hint="eastAsia"/>
                <w:lang w:eastAsia="zh-CN"/>
              </w:rPr>
              <w:t xml:space="preserve"> can be used for </w:t>
            </w:r>
            <w:r>
              <w:rPr>
                <w:rFonts w:hint="eastAsia"/>
                <w:lang w:eastAsia="ko-KR"/>
              </w:rPr>
              <w:t>480/960</w:t>
            </w:r>
            <w:r>
              <w:rPr>
                <w:rFonts w:eastAsia="宋体" w:hint="eastAsia"/>
                <w:lang w:eastAsia="zh-CN"/>
              </w:rPr>
              <w:t>kHz</w:t>
            </w:r>
            <w:r>
              <w:rPr>
                <w:rFonts w:hint="eastAsia"/>
                <w:lang w:eastAsia="ko-KR"/>
              </w:rPr>
              <w:t xml:space="preserve"> </w:t>
            </w:r>
            <w:r>
              <w:rPr>
                <w:rFonts w:eastAsia="宋体"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宋体" w:hAnsi="宋体" w:cs="宋体"/>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宋体" w:hint="eastAsia"/>
                <w:b/>
                <w:lang w:eastAsia="zh-CN"/>
              </w:rPr>
              <w:t xml:space="preserve">Proposal </w:t>
            </w:r>
            <w:r>
              <w:rPr>
                <w:rFonts w:eastAsia="宋体"/>
                <w:b/>
                <w:lang w:eastAsia="zh-CN"/>
              </w:rPr>
              <w:t>4</w:t>
            </w:r>
            <w:r>
              <w:rPr>
                <w:rFonts w:eastAsia="宋体" w:hint="eastAsia"/>
                <w:b/>
                <w:lang w:eastAsia="zh-CN"/>
              </w:rPr>
              <w:t xml:space="preserve">: The values of </w:t>
            </w:r>
            <w:r>
              <w:rPr>
                <w:b/>
                <w:i/>
                <w:lang w:val="en-AU"/>
              </w:rPr>
              <w:t>µ</w:t>
            </w:r>
            <w:r>
              <w:rPr>
                <w:b/>
                <w:i/>
                <w:vertAlign w:val="subscript"/>
                <w:lang w:val="en-AU"/>
              </w:rPr>
              <w:t>PDCCH</w:t>
            </w:r>
            <w:r>
              <w:rPr>
                <w:rFonts w:eastAsia="宋体" w:hint="eastAsia"/>
                <w:b/>
                <w:i/>
                <w:vertAlign w:val="subscript"/>
                <w:lang w:eastAsia="zh-CN"/>
              </w:rPr>
              <w:t xml:space="preserve"> </w:t>
            </w:r>
            <w:r>
              <w:rPr>
                <w:rFonts w:eastAsia="宋体" w:hint="eastAsia"/>
                <w:b/>
                <w:lang w:eastAsia="zh-CN"/>
              </w:rPr>
              <w:t xml:space="preserve">with </w:t>
            </w:r>
            <w:r>
              <w:rPr>
                <w:rFonts w:hint="eastAsia"/>
                <w:b/>
                <w:lang w:eastAsia="ko-KR"/>
              </w:rPr>
              <w:t>480/960</w:t>
            </w:r>
            <w:r>
              <w:rPr>
                <w:rFonts w:eastAsia="宋体" w:hint="eastAsia"/>
                <w:b/>
                <w:lang w:eastAsia="zh-CN"/>
              </w:rPr>
              <w:t>kHz</w:t>
            </w:r>
            <w:r>
              <w:rPr>
                <w:rFonts w:hint="eastAsia"/>
                <w:b/>
                <w:lang w:eastAsia="ko-KR"/>
              </w:rPr>
              <w:t xml:space="preserve"> </w:t>
            </w:r>
            <w:r>
              <w:rPr>
                <w:rFonts w:eastAsia="宋体" w:hint="eastAsia"/>
                <w:b/>
                <w:lang w:eastAsia="zh-CN"/>
              </w:rPr>
              <w:t xml:space="preserve">SCS for </w:t>
            </w:r>
            <w:r>
              <w:rPr>
                <w:rFonts w:hint="eastAsia"/>
                <w:b/>
                <w:lang w:eastAsia="ko-KR"/>
              </w:rPr>
              <w:t xml:space="preserve">minimum PDSCH scheduling delay and minimum </w:t>
            </w:r>
            <w:r>
              <w:rPr>
                <w:rFonts w:eastAsia="宋体" w:hint="eastAsia"/>
                <w:b/>
                <w:lang w:eastAsia="zh-CN"/>
              </w:rPr>
              <w:t>A</w:t>
            </w:r>
            <w:r>
              <w:rPr>
                <w:rFonts w:hint="eastAsia"/>
                <w:b/>
                <w:lang w:eastAsia="ko-KR"/>
              </w:rPr>
              <w:t>-</w:t>
            </w:r>
            <w:r>
              <w:rPr>
                <w:rFonts w:eastAsia="宋体" w:hint="eastAsia"/>
                <w:b/>
                <w:lang w:eastAsia="zh-CN"/>
              </w:rPr>
              <w:t>CSI-</w:t>
            </w:r>
            <w:r>
              <w:rPr>
                <w:rFonts w:hint="eastAsia"/>
                <w:b/>
                <w:lang w:eastAsia="ko-KR"/>
              </w:rPr>
              <w:t xml:space="preserve"> RS trigger delay</w:t>
            </w:r>
            <w:r>
              <w:rPr>
                <w:rFonts w:eastAsia="宋体"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3"/>
        <w:jc w:val="both"/>
        <w:rPr>
          <w:lang w:val="en-GB" w:eastAsia="zh-CN"/>
        </w:rPr>
      </w:pPr>
      <w:r>
        <w:rPr>
          <w:lang w:val="en-GB" w:eastAsia="zh-CN"/>
        </w:rPr>
        <w:t>R1-2107331 (Qualcomm)</w:t>
      </w:r>
    </w:p>
    <w:tbl>
      <w:tblPr>
        <w:tblStyle w:val="aff2"/>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aff2"/>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4" w:name="_Toc68262204"/>
            <w:bookmarkStart w:id="285" w:name="_Toc68262118"/>
            <w:bookmarkStart w:id="286" w:name="_Toc68262158"/>
            <w:bookmarkStart w:id="287" w:name="_Toc68262217"/>
            <w:bookmarkStart w:id="288" w:name="_Toc68261801"/>
            <w:bookmarkStart w:id="289" w:name="_Toc68262098"/>
            <w:bookmarkStart w:id="290" w:name="_Toc68262271"/>
            <w:bookmarkStart w:id="291" w:name="_Toc68262238"/>
            <w:bookmarkStart w:id="292" w:name="_Toc68530839"/>
            <w:bookmarkStart w:id="293" w:name="_Toc68528599"/>
            <w:bookmarkStart w:id="294" w:name="_Toc68530790"/>
            <w:bookmarkStart w:id="295" w:name="_Toc79158904"/>
            <w:bookmarkStart w:id="296" w:name="_Toc68608208"/>
            <w:bookmarkStart w:id="297" w:name="_Toc78736004"/>
            <w:bookmarkStart w:id="298" w:name="_Toc79099660"/>
            <w:bookmarkStart w:id="299" w:name="_Toc79147721"/>
            <w:bookmarkStart w:id="300" w:name="_Toc68262409"/>
            <w:bookmarkStart w:id="301" w:name="_Toc68608270"/>
            <w:bookmarkStart w:id="302" w:name="_Toc79158916"/>
            <w:bookmarkStart w:id="303" w:name="_Toc68552636"/>
            <w:bookmarkStart w:id="304"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967B555" w14:textId="77777777" w:rsidR="00983A00" w:rsidRDefault="00983A00">
            <w:pPr>
              <w:pStyle w:val="a8"/>
              <w:jc w:val="left"/>
              <w:rPr>
                <w:lang w:val="en-GB"/>
              </w:rPr>
            </w:pPr>
          </w:p>
        </w:tc>
      </w:tr>
    </w:tbl>
    <w:p w14:paraId="2243CBCA" w14:textId="77777777" w:rsidR="00983A00" w:rsidRDefault="00983A00">
      <w:pPr>
        <w:rPr>
          <w:lang w:eastAsia="zh-CN"/>
        </w:rPr>
      </w:pPr>
    </w:p>
    <w:p w14:paraId="1DEDB89C" w14:textId="77777777" w:rsidR="00983A00" w:rsidRDefault="00067183">
      <w:pPr>
        <w:pStyle w:val="3"/>
        <w:jc w:val="both"/>
        <w:rPr>
          <w:lang w:val="en-GB" w:eastAsia="zh-CN"/>
        </w:rPr>
      </w:pPr>
      <w:r>
        <w:rPr>
          <w:lang w:val="en-GB" w:eastAsia="zh-CN"/>
        </w:rPr>
        <w:t>R1-2107436 (LG)</w:t>
      </w:r>
    </w:p>
    <w:tbl>
      <w:tblPr>
        <w:tblStyle w:val="aff2"/>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3"/>
        <w:jc w:val="both"/>
        <w:rPr>
          <w:lang w:val="en-GB" w:eastAsia="zh-CN"/>
        </w:rPr>
      </w:pPr>
      <w:r>
        <w:rPr>
          <w:lang w:val="en-GB" w:eastAsia="zh-CN"/>
        </w:rPr>
        <w:t>R1-2107578 (Intel)</w:t>
      </w:r>
    </w:p>
    <w:tbl>
      <w:tblPr>
        <w:tblStyle w:val="aff2"/>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3"/>
        <w:jc w:val="both"/>
        <w:rPr>
          <w:lang w:val="en-GB" w:eastAsia="zh-CN"/>
        </w:rPr>
      </w:pPr>
      <w:r>
        <w:rPr>
          <w:lang w:val="en-GB" w:eastAsia="zh-CN"/>
        </w:rPr>
        <w:lastRenderedPageBreak/>
        <w:t>R1-2107727 (Apple)</w:t>
      </w:r>
    </w:p>
    <w:tbl>
      <w:tblPr>
        <w:tblStyle w:val="aff2"/>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aff9"/>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aff9"/>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aff9"/>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aff9"/>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aff9"/>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2B3FD" w14:textId="77777777" w:rsidR="00F801DD" w:rsidRDefault="00F801DD" w:rsidP="00CA706C">
      <w:pPr>
        <w:spacing w:after="0" w:line="240" w:lineRule="auto"/>
      </w:pPr>
      <w:r>
        <w:separator/>
      </w:r>
    </w:p>
  </w:endnote>
  <w:endnote w:type="continuationSeparator" w:id="0">
    <w:p w14:paraId="0D6254C6" w14:textId="77777777" w:rsidR="00F801DD" w:rsidRDefault="00F801DD"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
    <w:altName w:val="Microsoft Ya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D6873" w14:textId="77777777" w:rsidR="00F801DD" w:rsidRDefault="00F801DD" w:rsidP="00CA706C">
      <w:pPr>
        <w:spacing w:after="0" w:line="240" w:lineRule="auto"/>
      </w:pPr>
      <w:r>
        <w:separator/>
      </w:r>
    </w:p>
  </w:footnote>
  <w:footnote w:type="continuationSeparator" w:id="0">
    <w:p w14:paraId="0BE8CE77" w14:textId="77777777" w:rsidR="00F801DD" w:rsidRDefault="00F801DD" w:rsidP="00CA7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微软雅黑" w:eastAsia="微软雅黑" w:hAnsi="微软雅黑" w:cs="微软雅黑"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F424D70"/>
    <w:multiLevelType w:val="hybridMultilevel"/>
    <w:tmpl w:val="3466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C151B8"/>
    <w:multiLevelType w:val="hybridMultilevel"/>
    <w:tmpl w:val="89F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15:restartNumberingAfterBreak="0">
    <w:nsid w:val="669709B3"/>
    <w:multiLevelType w:val="multilevel"/>
    <w:tmpl w:val="669709B3"/>
    <w:lvl w:ilvl="0">
      <w:start w:val="202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6DF1A4F"/>
    <w:multiLevelType w:val="hybridMultilevel"/>
    <w:tmpl w:val="009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9"/>
  </w:num>
  <w:num w:numId="4">
    <w:abstractNumId w:val="72"/>
  </w:num>
  <w:num w:numId="5">
    <w:abstractNumId w:val="57"/>
  </w:num>
  <w:num w:numId="6">
    <w:abstractNumId w:val="43"/>
  </w:num>
  <w:num w:numId="7">
    <w:abstractNumId w:val="48"/>
  </w:num>
  <w:num w:numId="8">
    <w:abstractNumId w:val="81"/>
  </w:num>
  <w:num w:numId="9">
    <w:abstractNumId w:val="49"/>
  </w:num>
  <w:num w:numId="10">
    <w:abstractNumId w:val="76"/>
  </w:num>
  <w:num w:numId="11">
    <w:abstractNumId w:val="38"/>
  </w:num>
  <w:num w:numId="12">
    <w:abstractNumId w:val="26"/>
  </w:num>
  <w:num w:numId="13">
    <w:abstractNumId w:val="35"/>
  </w:num>
  <w:num w:numId="14">
    <w:abstractNumId w:val="55"/>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9"/>
  </w:num>
  <w:num w:numId="23">
    <w:abstractNumId w:val="63"/>
  </w:num>
  <w:num w:numId="24">
    <w:abstractNumId w:val="47"/>
  </w:num>
  <w:num w:numId="25">
    <w:abstractNumId w:val="33"/>
  </w:num>
  <w:num w:numId="26">
    <w:abstractNumId w:val="61"/>
  </w:num>
  <w:num w:numId="27">
    <w:abstractNumId w:val="56"/>
  </w:num>
  <w:num w:numId="28">
    <w:abstractNumId w:val="45"/>
  </w:num>
  <w:num w:numId="29">
    <w:abstractNumId w:val="9"/>
  </w:num>
  <w:num w:numId="30">
    <w:abstractNumId w:val="68"/>
  </w:num>
  <w:num w:numId="31">
    <w:abstractNumId w:val="29"/>
  </w:num>
  <w:num w:numId="32">
    <w:abstractNumId w:val="77"/>
  </w:num>
  <w:num w:numId="33">
    <w:abstractNumId w:val="40"/>
  </w:num>
  <w:num w:numId="34">
    <w:abstractNumId w:val="46"/>
  </w:num>
  <w:num w:numId="35">
    <w:abstractNumId w:val="37"/>
  </w:num>
  <w:num w:numId="36">
    <w:abstractNumId w:val="11"/>
  </w:num>
  <w:num w:numId="37">
    <w:abstractNumId w:val="78"/>
  </w:num>
  <w:num w:numId="38">
    <w:abstractNumId w:val="14"/>
  </w:num>
  <w:num w:numId="39">
    <w:abstractNumId w:val="5"/>
  </w:num>
  <w:num w:numId="40">
    <w:abstractNumId w:val="13"/>
  </w:num>
  <w:num w:numId="41">
    <w:abstractNumId w:val="2"/>
  </w:num>
  <w:num w:numId="42">
    <w:abstractNumId w:val="66"/>
  </w:num>
  <w:num w:numId="43">
    <w:abstractNumId w:val="4"/>
  </w:num>
  <w:num w:numId="44">
    <w:abstractNumId w:val="22"/>
  </w:num>
  <w:num w:numId="45">
    <w:abstractNumId w:val="58"/>
  </w:num>
  <w:num w:numId="46">
    <w:abstractNumId w:val="23"/>
  </w:num>
  <w:num w:numId="47">
    <w:abstractNumId w:val="1"/>
  </w:num>
  <w:num w:numId="48">
    <w:abstractNumId w:val="0"/>
  </w:num>
  <w:num w:numId="49">
    <w:abstractNumId w:val="64"/>
  </w:num>
  <w:num w:numId="50">
    <w:abstractNumId w:val="7"/>
  </w:num>
  <w:num w:numId="51">
    <w:abstractNumId w:val="71"/>
  </w:num>
  <w:num w:numId="52">
    <w:abstractNumId w:val="10"/>
  </w:num>
  <w:num w:numId="53">
    <w:abstractNumId w:val="6"/>
  </w:num>
  <w:num w:numId="54">
    <w:abstractNumId w:val="41"/>
  </w:num>
  <w:num w:numId="55">
    <w:abstractNumId w:val="28"/>
  </w:num>
  <w:num w:numId="56">
    <w:abstractNumId w:val="70"/>
  </w:num>
  <w:num w:numId="57">
    <w:abstractNumId w:val="39"/>
  </w:num>
  <w:num w:numId="58">
    <w:abstractNumId w:val="62"/>
  </w:num>
  <w:num w:numId="59">
    <w:abstractNumId w:val="27"/>
  </w:num>
  <w:num w:numId="60">
    <w:abstractNumId w:val="67"/>
  </w:num>
  <w:num w:numId="61">
    <w:abstractNumId w:val="36"/>
  </w:num>
  <w:num w:numId="62">
    <w:abstractNumId w:val="59"/>
  </w:num>
  <w:num w:numId="63">
    <w:abstractNumId w:val="20"/>
  </w:num>
  <w:num w:numId="64">
    <w:abstractNumId w:val="51"/>
  </w:num>
  <w:num w:numId="65">
    <w:abstractNumId w:val="65"/>
  </w:num>
  <w:num w:numId="66">
    <w:abstractNumId w:val="17"/>
  </w:num>
  <w:num w:numId="67">
    <w:abstractNumId w:val="18"/>
  </w:num>
  <w:num w:numId="68">
    <w:abstractNumId w:val="80"/>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3"/>
  </w:num>
  <w:num w:numId="78">
    <w:abstractNumId w:val="3"/>
  </w:num>
  <w:num w:numId="79">
    <w:abstractNumId w:val="75"/>
  </w:num>
  <w:num w:numId="80">
    <w:abstractNumId w:val="74"/>
  </w:num>
  <w:num w:numId="81">
    <w:abstractNumId w:val="54"/>
  </w:num>
  <w:num w:numId="82">
    <w:abstractNumId w:val="60"/>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685"/>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786"/>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0B9"/>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048"/>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8C"/>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517"/>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1ED1"/>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B11"/>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849"/>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EB8"/>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3A4"/>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7C"/>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329"/>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D36"/>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39"/>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1DD"/>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3CB"/>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autoSpaceDE w:val="0"/>
      <w:autoSpaceDN w:val="0"/>
      <w:adjustRightInd w:val="0"/>
      <w:snapToGrid w:val="0"/>
      <w:spacing w:after="120"/>
    </w:pPr>
    <w:rPr>
      <w:sz w:val="22"/>
      <w:szCs w:val="22"/>
      <w:lang w:eastAsia="en-US"/>
    </w:rPr>
  </w:style>
  <w:style w:type="paragraph" w:styleId="1">
    <w:name w:val="heading 1"/>
    <w:basedOn w:val="a0"/>
    <w:next w:val="a0"/>
    <w:link w:val="10"/>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2">
    <w:name w:val="heading 2"/>
    <w:basedOn w:val="a0"/>
    <w:next w:val="a0"/>
    <w:link w:val="20"/>
    <w:qFormat/>
    <w:pPr>
      <w:keepNext/>
      <w:numPr>
        <w:ilvl w:val="1"/>
        <w:numId w:val="1"/>
      </w:numPr>
      <w:spacing w:before="240"/>
      <w:outlineLvl w:val="1"/>
    </w:pPr>
    <w:rPr>
      <w:rFonts w:ascii="Arial" w:hAnsi="Arial"/>
      <w:b/>
      <w:bCs/>
      <w:sz w:val="24"/>
      <w:lang w:val="en-GB" w:eastAsia="zh-CN"/>
    </w:rPr>
  </w:style>
  <w:style w:type="paragraph" w:styleId="3">
    <w:name w:val="heading 3"/>
    <w:basedOn w:val="a0"/>
    <w:next w:val="a0"/>
    <w:link w:val="30"/>
    <w:qFormat/>
    <w:pPr>
      <w:keepNext/>
      <w:numPr>
        <w:ilvl w:val="2"/>
        <w:numId w:val="1"/>
      </w:numPr>
      <w:tabs>
        <w:tab w:val="left" w:pos="432"/>
      </w:tabs>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afb">
    <w:name w:val="footnote text"/>
    <w:basedOn w:val="a0"/>
    <w:link w:val="afc"/>
    <w:uiPriority w:val="99"/>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pPr>
    <w:rPr>
      <w:rFonts w:ascii="宋体" w:hAnsi="宋体" w:cs="宋体"/>
      <w:sz w:val="24"/>
      <w:szCs w:val="24"/>
      <w:lang w:eastAsia="zh-CN"/>
    </w:rPr>
  </w:style>
  <w:style w:type="paragraph" w:styleId="11">
    <w:name w:val="index 1"/>
    <w:basedOn w:val="a0"/>
    <w:next w:val="a0"/>
    <w:qFormat/>
    <w:pPr>
      <w:keepLines/>
      <w:overflowPunct w:val="0"/>
      <w:snapToGrid/>
      <w:spacing w:after="0"/>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aff3">
    <w:name w:val="Strong"/>
    <w:qFormat/>
    <w:rPr>
      <w:b/>
      <w:bCs/>
    </w:rPr>
  </w:style>
  <w:style w:type="character" w:styleId="aff4">
    <w:name w:val="FollowedHyperlink"/>
    <w:qFormat/>
    <w:rPr>
      <w:color w:val="800080"/>
      <w:u w:val="single"/>
    </w:rPr>
  </w:style>
  <w:style w:type="character" w:styleId="aff5">
    <w:name w:val="Emphasis"/>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0"/>
    <w:qFormat/>
    <w:pPr>
      <w:keepLines/>
      <w:autoSpaceDE/>
      <w:autoSpaceDN/>
      <w:adjustRightInd/>
      <w:spacing w:after="180"/>
      <w:ind w:left="1702" w:hanging="1418"/>
    </w:pPr>
    <w:rPr>
      <w:sz w:val="20"/>
      <w:szCs w:val="20"/>
      <w:lang w:val="en-GB"/>
    </w:rPr>
  </w:style>
  <w:style w:type="paragraph" w:customStyle="1" w:styleId="References">
    <w:name w:val="References"/>
    <w:basedOn w:val="a0"/>
    <w:next w:val="a0"/>
    <w:qFormat/>
    <w:pPr>
      <w:numPr>
        <w:numId w:val="2"/>
      </w:numPr>
      <w:adjustRightInd/>
      <w:spacing w:after="60"/>
    </w:pPr>
    <w:rPr>
      <w:sz w:val="20"/>
      <w:szCs w:val="16"/>
    </w:rPr>
  </w:style>
  <w:style w:type="paragraph" w:customStyle="1" w:styleId="12">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题注 字符"/>
    <w:link w:val="a8"/>
    <w:qFormat/>
    <w:rPr>
      <w:b/>
      <w:bCs/>
      <w:lang w:eastAsia="en-US"/>
    </w:rPr>
  </w:style>
  <w:style w:type="character" w:customStyle="1" w:styleId="af9">
    <w:name w:val="页眉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f9">
    <w:name w:val="List Paragraph"/>
    <w:aliases w:val="- Bullets,?? ??,?????,????,Lista1,列出段落1,中等深浅网格 1 - 着色 21,¥¡¡¡¡ì¬º¥¹¥È¶ÎÂä,ÁÐ³ö¶ÎÂä,列表段落1,—ño’i—Ž,¥ê¥¹¥È¶ÎÂä,1st level - Bullet List Paragraph,Lettre d'introduction,Paragrafo elenco,Normal bullet 2,Bullet list,목록단락,列,列出段落,목록 단락,リスト段落"/>
    <w:basedOn w:val="a0"/>
    <w:link w:val="affa"/>
    <w:uiPriority w:val="34"/>
    <w:qFormat/>
    <w:pPr>
      <w:autoSpaceDE/>
      <w:autoSpaceDN/>
      <w:adjustRightInd/>
      <w:spacing w:after="0"/>
      <w:ind w:left="720"/>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affc">
    <w:name w:val="No Spacing"/>
    <w:uiPriority w:val="1"/>
    <w:qFormat/>
    <w:rPr>
      <w:rFonts w:eastAsia="MS Mincho"/>
      <w:lang w:eastAsia="en-US"/>
    </w:rPr>
  </w:style>
  <w:style w:type="character" w:customStyle="1" w:styleId="10">
    <w:name w:val="标题 1 字符"/>
    <w:link w:val="1"/>
    <w:qFormat/>
    <w:rPr>
      <w:rFonts w:ascii="Arial" w:eastAsia="Times New Roman" w:hAnsi="Arial" w:cs="Arial"/>
      <w:sz w:val="36"/>
      <w:szCs w:val="36"/>
      <w:lang w:val="en-GB"/>
    </w:rPr>
  </w:style>
  <w:style w:type="paragraph" w:customStyle="1" w:styleId="B1">
    <w:name w:val="B1"/>
    <w:basedOn w:val="a5"/>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0"/>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a0"/>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textAlignment w:val="baseline"/>
    </w:pPr>
    <w:rPr>
      <w:rFonts w:eastAsia="Times New Roman"/>
      <w:i/>
      <w:color w:val="0000FF"/>
      <w:sz w:val="20"/>
      <w:szCs w:val="20"/>
      <w:lang w:val="en-GB" w:eastAsia="en-GB"/>
    </w:rPr>
  </w:style>
  <w:style w:type="character" w:customStyle="1" w:styleId="26">
    <w:name w:val="正文文本缩进 2 字符"/>
    <w:basedOn w:val="a1"/>
    <w:link w:val="25"/>
    <w:qFormat/>
    <w:rPr>
      <w:rFonts w:eastAsia="Times New Roman"/>
      <w:kern w:val="2"/>
      <w:lang w:eastAsia="ja-JP"/>
    </w:rPr>
  </w:style>
  <w:style w:type="character" w:customStyle="1" w:styleId="35">
    <w:name w:val="正文文本缩进 3 字符"/>
    <w:basedOn w:val="a1"/>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tabs>
        <w:tab w:val="clear" w:pos="432"/>
      </w:tabs>
      <w:spacing w:after="0"/>
    </w:pPr>
    <w:rPr>
      <w:bCs/>
      <w:kern w:val="28"/>
      <w:sz w:val="24"/>
      <w:szCs w:val="20"/>
      <w:lang w:eastAsia="en-GB"/>
    </w:rPr>
  </w:style>
  <w:style w:type="character" w:customStyle="1" w:styleId="af3">
    <w:name w:val="日期 字符"/>
    <w:basedOn w:val="a1"/>
    <w:link w:val="af2"/>
    <w:qFormat/>
    <w:rPr>
      <w:rFonts w:eastAsia="Times New Roman"/>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rFonts w:ascii="Arial" w:hAnsi="Arial"/>
      <w:b/>
      <w:bCs/>
      <w:sz w:val="24"/>
      <w:szCs w:val="22"/>
      <w:lang w:val="en-GB"/>
    </w:rPr>
  </w:style>
  <w:style w:type="character" w:customStyle="1" w:styleId="40">
    <w:name w:val="标题 4 字符"/>
    <w:link w:val="4"/>
    <w:qFormat/>
    <w:rPr>
      <w:b/>
      <w:bCs/>
      <w:sz w:val="28"/>
      <w:szCs w:val="28"/>
      <w:lang w:eastAsia="en-US"/>
    </w:rPr>
  </w:style>
  <w:style w:type="character" w:customStyle="1" w:styleId="50">
    <w:name w:val="标题 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link w:val="9"/>
    <w:qFormat/>
    <w:rPr>
      <w:rFonts w:ascii="Arial" w:hAnsi="Arial"/>
      <w:sz w:val="22"/>
      <w:szCs w:val="22"/>
      <w:lang w:eastAsia="en-US"/>
    </w:rPr>
  </w:style>
  <w:style w:type="character" w:customStyle="1" w:styleId="a6">
    <w:name w:val="列表 字符"/>
    <w:link w:val="a5"/>
    <w:qFormat/>
    <w:rPr>
      <w:sz w:val="22"/>
      <w:szCs w:val="22"/>
      <w:lang w:eastAsia="en-US"/>
    </w:rPr>
  </w:style>
  <w:style w:type="character" w:customStyle="1" w:styleId="afc">
    <w:name w:val="脚注文本 字符"/>
    <w:link w:val="afb"/>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9"/>
    <w:uiPriority w:val="34"/>
    <w:qFormat/>
    <w:locked/>
    <w:rPr>
      <w:rFonts w:ascii="Calibri" w:hAnsi="Calibri" w:cs="Calibri"/>
      <w:sz w:val="22"/>
      <w:szCs w:val="22"/>
    </w:rPr>
  </w:style>
  <w:style w:type="paragraph" w:customStyle="1" w:styleId="Doc-text2">
    <w:name w:val="Doc-text2"/>
    <w:basedOn w:val="a0"/>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a1"/>
    <w:qFormat/>
    <w:rPr>
      <w:rFonts w:ascii="Times New Roman" w:eastAsia="Times New Roman" w:hAnsi="Times New Roman" w:cs="Times New Roman"/>
      <w:sz w:val="20"/>
      <w:szCs w:val="20"/>
      <w:lang w:val="en-GB" w:eastAsia="ko-KR"/>
    </w:rPr>
  </w:style>
  <w:style w:type="paragraph" w:customStyle="1" w:styleId="bullet">
    <w:name w:val="bullet"/>
    <w:basedOn w:val="aff9"/>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a0"/>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a1"/>
    <w:link w:val="proposal0"/>
    <w:qFormat/>
    <w:rPr>
      <w:rFonts w:eastAsia="Batang"/>
      <w:b/>
      <w:lang w:eastAsia="ko-KR"/>
    </w:rPr>
  </w:style>
  <w:style w:type="paragraph" w:customStyle="1" w:styleId="Eqn">
    <w:name w:val="Eqn"/>
    <w:basedOn w:val="a0"/>
    <w:qFormat/>
    <w:pPr>
      <w:tabs>
        <w:tab w:val="center" w:pos="4608"/>
        <w:tab w:val="right" w:pos="9216"/>
      </w:tabs>
      <w:jc w:val="both"/>
    </w:pPr>
    <w:rPr>
      <w:rFonts w:eastAsia="宋体"/>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a2"/>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ae"/>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a0"/>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宋体"/>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a0"/>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a1"/>
    <w:qFormat/>
  </w:style>
  <w:style w:type="character" w:customStyle="1" w:styleId="eop">
    <w:name w:val="eop"/>
    <w:basedOn w:val="a1"/>
    <w:qFormat/>
  </w:style>
  <w:style w:type="paragraph" w:customStyle="1" w:styleId="N1">
    <w:name w:val="N1"/>
    <w:basedOn w:val="a0"/>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a1"/>
    <w:link w:val="N1"/>
    <w:qFormat/>
    <w:rPr>
      <w:rFonts w:asciiTheme="minorHAnsi" w:hAnsiTheme="minorHAnsi" w:cstheme="minorHAnsi"/>
      <w:sz w:val="22"/>
      <w:szCs w:val="22"/>
      <w:lang w:eastAsia="ko-KR" w:bidi="hi-IN"/>
    </w:rPr>
  </w:style>
  <w:style w:type="paragraph" w:customStyle="1" w:styleId="b110">
    <w:name w:val="b110"/>
    <w:basedOn w:val="a0"/>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a1"/>
    <w:uiPriority w:val="99"/>
    <w:unhideWhenUsed/>
    <w:qFormat/>
    <w:rPr>
      <w:color w:val="2B579A"/>
      <w:shd w:val="clear" w:color="auto" w:fill="E1DFDD"/>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xmsonormal">
    <w:name w:val="x_msonormal"/>
    <w:basedOn w:val="a0"/>
    <w:qFormat/>
    <w:pPr>
      <w:autoSpaceDE/>
      <w:autoSpaceDN/>
      <w:adjustRightInd/>
      <w:snapToGrid/>
      <w:spacing w:after="0" w:line="240" w:lineRule="auto"/>
    </w:pPr>
    <w:rPr>
      <w:rFonts w:ascii="宋体" w:eastAsia="宋体" w:hAnsi="宋体"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a0"/>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a0"/>
    <w:link w:val="Style1Char"/>
    <w:qFormat/>
    <w:pPr>
      <w:autoSpaceDE/>
      <w:autoSpaceDN/>
      <w:adjustRightInd/>
      <w:snapToGrid/>
      <w:spacing w:after="100" w:afterAutospacing="1" w:line="300" w:lineRule="auto"/>
      <w:ind w:firstLine="360"/>
      <w:contextualSpacing/>
      <w:jc w:val="both"/>
    </w:pPr>
    <w:rPr>
      <w:rFonts w:eastAsia="宋体"/>
      <w:sz w:val="20"/>
      <w:szCs w:val="20"/>
      <w:lang w:eastAsia="zh-CN"/>
    </w:rPr>
  </w:style>
  <w:style w:type="character" w:customStyle="1" w:styleId="Style1Char">
    <w:name w:val="Style1 Char"/>
    <w:link w:val="Style1"/>
    <w:qFormat/>
    <w:rPr>
      <w:rFonts w:eastAsia="宋体"/>
      <w:lang w:val="en-US" w:eastAsia="zh-CN"/>
    </w:rPr>
  </w:style>
  <w:style w:type="paragraph" w:customStyle="1" w:styleId="13">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4.emf"/><Relationship Id="rId39" Type="http://schemas.openxmlformats.org/officeDocument/2006/relationships/image" Target="media/image23.png"/><Relationship Id="rId21" Type="http://schemas.openxmlformats.org/officeDocument/2006/relationships/image" Target="media/image10.wmf"/><Relationship Id="rId34" Type="http://schemas.openxmlformats.org/officeDocument/2006/relationships/package" Target="embeddings/Microsoft_Visio_Drawing.vsdx"/><Relationship Id="rId42" Type="http://schemas.openxmlformats.org/officeDocument/2006/relationships/image" Target="media/image25.emf"/><Relationship Id="rId47" Type="http://schemas.openxmlformats.org/officeDocument/2006/relationships/image" Target="media/image28.emf"/><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Microsoft_Visio_2003-2010_Drawing2.vsd"/><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image" Target="media/image24.emf"/><Relationship Id="rId45"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4" Type="http://schemas.openxmlformats.org/officeDocument/2006/relationships/image" Target="media/image2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oleObject" Target="embeddings/Microsoft_Visio_2003-2010_Drawing1.vsd"/><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package" Target="embeddings/Microsoft_Visio_Drawing3.vsdx"/><Relationship Id="rId48" Type="http://schemas.openxmlformats.org/officeDocument/2006/relationships/package" Target="embeddings/Microsoft_Visio_Drawing5.vsdx"/><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vsd"/><Relationship Id="rId33" Type="http://schemas.openxmlformats.org/officeDocument/2006/relationships/image" Target="media/image19.emf"/><Relationship Id="rId38" Type="http://schemas.openxmlformats.org/officeDocument/2006/relationships/package" Target="embeddings/Microsoft_Visio_Drawing1.vsdx"/><Relationship Id="rId46" Type="http://schemas.openxmlformats.org/officeDocument/2006/relationships/image" Target="media/image27.png"/><Relationship Id="rId20" Type="http://schemas.openxmlformats.org/officeDocument/2006/relationships/image" Target="media/image9.wmf"/><Relationship Id="rId41"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5.xml><?xml version="1.0" encoding="utf-8"?>
<ds:datastoreItem xmlns:ds="http://schemas.openxmlformats.org/officeDocument/2006/customXml" ds:itemID="{BEE8F79F-2FFF-4558-BEC9-BE90964C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142</Pages>
  <Words>48219</Words>
  <Characters>274851</Characters>
  <Application>Microsoft Office Word</Application>
  <DocSecurity>0</DocSecurity>
  <Lines>2290</Lines>
  <Paragraphs>644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Lenovo.com</Company>
  <LinksUpToDate>false</LinksUpToDate>
  <CharactersWithSpaces>322426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Gen Li(vivo)</cp:lastModifiedBy>
  <cp:revision>2</cp:revision>
  <cp:lastPrinted>2016-08-13T07:06:00Z</cp:lastPrinted>
  <dcterms:created xsi:type="dcterms:W3CDTF">2021-08-27T02:43:00Z</dcterms:created>
  <dcterms:modified xsi:type="dcterms:W3CDTF">2021-08-27T02:43:00Z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